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highlight w:val="none"/>
        </w:rPr>
      </w:pPr>
      <w:bookmarkStart w:id="178" w:name="_GoBack"/>
      <w:bookmarkEnd w:id="178"/>
    </w:p>
    <w:p>
      <w:pPr>
        <w:rPr>
          <w:color w:val="auto"/>
          <w:highlight w:val="none"/>
        </w:rPr>
      </w:pPr>
    </w:p>
    <w:p>
      <w:pPr>
        <w:rPr>
          <w:color w:val="auto"/>
          <w:highlight w:val="none"/>
        </w:rPr>
      </w:pPr>
    </w:p>
    <w:p>
      <w:pPr>
        <w:jc w:val="center"/>
        <w:rPr>
          <w:rFonts w:hint="eastAsia" w:ascii="方正小标宋简体" w:eastAsia="方正小标宋简体"/>
          <w:color w:val="auto"/>
          <w:sz w:val="52"/>
          <w:szCs w:val="52"/>
          <w:highlight w:val="none"/>
          <w:lang w:val="en-US" w:eastAsia="zh-CN"/>
        </w:rPr>
      </w:pPr>
      <w:r>
        <w:rPr>
          <w:rFonts w:hint="eastAsia" w:ascii="方正小标宋简体" w:eastAsia="方正小标宋简体"/>
          <w:color w:val="auto"/>
          <w:sz w:val="52"/>
          <w:szCs w:val="52"/>
          <w:highlight w:val="none"/>
          <w:lang w:val="en-US" w:eastAsia="zh-CN"/>
        </w:rPr>
        <w:t>广州市净水有限公司MBR膜</w:t>
      </w:r>
    </w:p>
    <w:p>
      <w:pPr>
        <w:jc w:val="center"/>
        <w:rPr>
          <w:rFonts w:hint="eastAsia" w:ascii="方正小标宋简体" w:eastAsia="方正小标宋简体"/>
          <w:color w:val="auto"/>
          <w:sz w:val="52"/>
          <w:szCs w:val="52"/>
          <w:highlight w:val="none"/>
          <w:lang w:val="en-US" w:eastAsia="zh-CN"/>
        </w:rPr>
      </w:pPr>
      <w:r>
        <w:rPr>
          <w:rFonts w:hint="eastAsia" w:ascii="方正小标宋简体" w:eastAsia="方正小标宋简体"/>
          <w:color w:val="auto"/>
          <w:sz w:val="52"/>
          <w:szCs w:val="52"/>
          <w:highlight w:val="none"/>
          <w:lang w:val="en-US" w:eastAsia="zh-CN"/>
        </w:rPr>
        <w:t>自主研发生产项目</w:t>
      </w:r>
    </w:p>
    <w:p>
      <w:pPr>
        <w:pStyle w:val="2"/>
        <w:rPr>
          <w:rFonts w:hint="default"/>
          <w:lang w:val="en-US" w:eastAsia="zh-CN"/>
        </w:rPr>
      </w:pPr>
    </w:p>
    <w:p>
      <w:pPr>
        <w:jc w:val="center"/>
        <w:rPr>
          <w:rFonts w:ascii="方正小标宋简体" w:eastAsia="方正小标宋简体"/>
          <w:color w:val="auto"/>
          <w:sz w:val="52"/>
          <w:szCs w:val="52"/>
          <w:highlight w:val="none"/>
        </w:rPr>
      </w:pPr>
      <w:r>
        <w:rPr>
          <w:rFonts w:hint="eastAsia" w:ascii="方正小标宋简体" w:eastAsia="方正小标宋简体"/>
          <w:color w:val="auto"/>
          <w:sz w:val="52"/>
          <w:szCs w:val="52"/>
          <w:highlight w:val="none"/>
        </w:rPr>
        <w:t>采购文件</w:t>
      </w: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hint="eastAsia" w:ascii="仿宋_GB2312" w:eastAsia="仿宋_GB2312"/>
          <w:color w:val="auto"/>
          <w:sz w:val="32"/>
          <w:szCs w:val="32"/>
          <w:highlight w:val="none"/>
        </w:rPr>
      </w:pPr>
    </w:p>
    <w:p>
      <w:pPr>
        <w:jc w:val="center"/>
        <w:rPr>
          <w:rFonts w:ascii="仿宋_GB2312" w:eastAsia="仿宋_GB2312"/>
          <w:color w:val="auto"/>
          <w:sz w:val="32"/>
          <w:szCs w:val="32"/>
          <w:highlight w:val="none"/>
        </w:rPr>
      </w:pPr>
    </w:p>
    <w:p>
      <w:pPr>
        <w:pStyle w:val="2"/>
      </w:pPr>
    </w:p>
    <w:p>
      <w:pPr>
        <w:jc w:val="center"/>
        <w:rPr>
          <w:rFonts w:hint="eastAsia" w:ascii="黑体" w:hAnsi="黑体" w:eastAsia="黑体"/>
          <w:color w:val="auto"/>
          <w:sz w:val="32"/>
          <w:szCs w:val="32"/>
          <w:highlight w:val="none"/>
        </w:rPr>
      </w:pPr>
      <w:r>
        <w:rPr>
          <w:rFonts w:hint="eastAsia" w:ascii="黑体" w:hAnsi="黑体" w:eastAsia="黑体" w:cs="仿宋_GB2312"/>
          <w:color w:val="auto"/>
          <w:sz w:val="32"/>
          <w:szCs w:val="32"/>
          <w:highlight w:val="none"/>
          <w:lang w:val="en-US" w:eastAsia="zh-CN"/>
        </w:rPr>
        <w:t>广州市净水有限公司</w:t>
      </w:r>
    </w:p>
    <w:p>
      <w:pPr>
        <w:jc w:val="center"/>
        <w:rPr>
          <w:rFonts w:hint="eastAsia" w:ascii="黑体" w:hAnsi="黑体" w:eastAsia="黑体" w:cs="仿宋_GB2312"/>
          <w:color w:val="auto"/>
          <w:sz w:val="32"/>
          <w:szCs w:val="32"/>
          <w:highlight w:val="none"/>
        </w:rPr>
      </w:pPr>
      <w:r>
        <w:rPr>
          <w:rFonts w:hint="eastAsia" w:ascii="黑体" w:hAnsi="黑体" w:eastAsia="黑体"/>
          <w:color w:val="auto"/>
          <w:sz w:val="32"/>
          <w:szCs w:val="32"/>
          <w:highlight w:val="none"/>
        </w:rPr>
        <w:t>二</w:t>
      </w:r>
      <w:r>
        <w:rPr>
          <w:rFonts w:hint="eastAsia" w:ascii="黑体" w:hAnsi="黑体" w:eastAsia="黑体" w:cs="宋体"/>
          <w:color w:val="auto"/>
          <w:sz w:val="32"/>
          <w:szCs w:val="32"/>
          <w:highlight w:val="none"/>
        </w:rPr>
        <w:t>〇</w:t>
      </w:r>
      <w:r>
        <w:rPr>
          <w:rFonts w:hint="eastAsia" w:ascii="黑体" w:hAnsi="黑体" w:eastAsia="黑体" w:cs="仿宋_GB2312"/>
          <w:color w:val="auto"/>
          <w:sz w:val="32"/>
          <w:szCs w:val="32"/>
          <w:highlight w:val="none"/>
        </w:rPr>
        <w:t>二</w:t>
      </w:r>
      <w:r>
        <w:rPr>
          <w:rFonts w:hint="eastAsia" w:ascii="黑体" w:hAnsi="黑体" w:eastAsia="黑体" w:cs="仿宋_GB2312"/>
          <w:color w:val="auto"/>
          <w:sz w:val="32"/>
          <w:szCs w:val="32"/>
          <w:highlight w:val="none"/>
          <w:lang w:val="en-US" w:eastAsia="zh-CN"/>
        </w:rPr>
        <w:t>四</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十一</w:t>
      </w:r>
      <w:r>
        <w:rPr>
          <w:rFonts w:hint="eastAsia" w:ascii="黑体" w:hAnsi="黑体" w:eastAsia="黑体" w:cs="仿宋_GB2312"/>
          <w:color w:val="auto"/>
          <w:sz w:val="32"/>
          <w:szCs w:val="32"/>
          <w:highlight w:val="none"/>
        </w:rPr>
        <w:t>月</w:t>
      </w:r>
    </w:p>
    <w:p>
      <w:pPr>
        <w:rPr>
          <w:color w:val="auto"/>
          <w:highlight w:val="none"/>
        </w:rPr>
        <w:sectPr>
          <w:footerReference r:id="rId3" w:type="default"/>
          <w:footerReference r:id="rId4" w:type="even"/>
          <w:pgSz w:w="11906" w:h="16838"/>
          <w:pgMar w:top="2098" w:right="1474" w:bottom="1985" w:left="1588" w:header="851" w:footer="992" w:gutter="0"/>
          <w:pgNumType w:start="0"/>
          <w:cols w:space="425" w:num="1"/>
          <w:titlePg/>
          <w:docGrid w:type="lines" w:linePitch="312" w:charSpace="0"/>
        </w:sectPr>
      </w:pPr>
    </w:p>
    <w:p>
      <w:pPr>
        <w:pStyle w:val="2"/>
      </w:pPr>
    </w:p>
    <w:p>
      <w:pPr>
        <w:pStyle w:val="32"/>
        <w:adjustRightInd w:val="0"/>
        <w:snapToGrid w:val="0"/>
        <w:spacing w:before="0" w:line="600" w:lineRule="exact"/>
        <w:jc w:val="center"/>
        <w:rPr>
          <w:rFonts w:hint="default" w:ascii="方正小标宋简体" w:eastAsia="方正小标宋简体"/>
          <w:b/>
          <w:color w:val="auto"/>
          <w:sz w:val="44"/>
          <w:szCs w:val="44"/>
          <w:highlight w:val="none"/>
          <w:lang w:val="en-US" w:eastAsia="zh-CN"/>
        </w:rPr>
      </w:pPr>
      <w:r>
        <w:rPr>
          <w:rFonts w:hint="eastAsia" w:ascii="方正小标宋简体" w:eastAsia="方正小标宋简体"/>
          <w:b/>
          <w:color w:val="auto"/>
          <w:sz w:val="44"/>
          <w:szCs w:val="44"/>
          <w:highlight w:val="none"/>
          <w:lang w:val="en-US" w:eastAsia="zh-CN"/>
        </w:rPr>
        <w:t>目录</w:t>
      </w:r>
    </w:p>
    <w:p>
      <w:pPr>
        <w:rPr>
          <w:rFonts w:asciiTheme="minorEastAsia" w:hAnsiTheme="minorEastAsia"/>
          <w:color w:val="auto"/>
          <w:sz w:val="24"/>
          <w:szCs w:val="24"/>
          <w:highlight w:val="none"/>
        </w:rPr>
      </w:pPr>
    </w:p>
    <w:p>
      <w:pPr>
        <w:pStyle w:val="18"/>
        <w:numPr>
          <w:ilvl w:val="0"/>
          <w:numId w:val="1"/>
        </w:numPr>
        <w:tabs>
          <w:tab w:val="right" w:pos="8844"/>
        </w:tabs>
        <w:rPr>
          <w:rFonts w:hint="eastAsia"/>
          <w:color w:val="auto"/>
          <w:highlight w:val="none"/>
          <w:lang w:val="en-US" w:eastAsia="zh-CN"/>
        </w:rPr>
      </w:pPr>
      <w:r>
        <w:rPr>
          <w:rFonts w:hint="eastAsia"/>
          <w:color w:val="auto"/>
          <w:highlight w:val="none"/>
          <w:lang w:val="en-US" w:eastAsia="zh-CN"/>
        </w:rPr>
        <w:t>采购公告（采购邀请书）</w:t>
      </w:r>
    </w:p>
    <w:p>
      <w:pPr>
        <w:pStyle w:val="18"/>
        <w:numPr>
          <w:ilvl w:val="0"/>
          <w:numId w:val="1"/>
        </w:numPr>
        <w:tabs>
          <w:tab w:val="right" w:pos="8844"/>
        </w:tabs>
        <w:rPr>
          <w:color w:val="auto"/>
          <w:highlight w:val="none"/>
        </w:rPr>
      </w:pPr>
      <w:r>
        <w:rPr>
          <w:rFonts w:hint="eastAsia"/>
          <w:color w:val="auto"/>
          <w:highlight w:val="none"/>
          <w:lang w:val="en-US" w:eastAsia="zh-CN"/>
        </w:rPr>
        <w:t>供应商须知</w:t>
      </w:r>
    </w:p>
    <w:p>
      <w:pPr>
        <w:pStyle w:val="18"/>
        <w:numPr>
          <w:ilvl w:val="0"/>
          <w:numId w:val="1"/>
        </w:numPr>
        <w:tabs>
          <w:tab w:val="right" w:pos="8844"/>
        </w:tabs>
        <w:rPr>
          <w:color w:val="auto"/>
          <w:highlight w:val="none"/>
        </w:rPr>
      </w:pPr>
      <w:r>
        <w:rPr>
          <w:rFonts w:hint="eastAsia"/>
          <w:color w:val="auto"/>
          <w:highlight w:val="none"/>
          <w:lang w:val="en-US" w:eastAsia="zh-CN"/>
        </w:rPr>
        <w:t>采购方法</w:t>
      </w:r>
    </w:p>
    <w:p>
      <w:pPr>
        <w:pStyle w:val="18"/>
        <w:numPr>
          <w:ilvl w:val="0"/>
          <w:numId w:val="1"/>
        </w:numPr>
        <w:tabs>
          <w:tab w:val="right" w:pos="8844"/>
        </w:tabs>
        <w:rPr>
          <w:color w:val="auto"/>
          <w:highlight w:val="none"/>
        </w:rPr>
      </w:pPr>
      <w:r>
        <w:rPr>
          <w:rFonts w:hint="eastAsia"/>
          <w:color w:val="auto"/>
          <w:highlight w:val="none"/>
          <w:lang w:val="en-US" w:eastAsia="zh-CN"/>
        </w:rPr>
        <w:t>评审方法</w:t>
      </w:r>
    </w:p>
    <w:p>
      <w:pPr>
        <w:pStyle w:val="18"/>
        <w:numPr>
          <w:ilvl w:val="0"/>
          <w:numId w:val="1"/>
        </w:numPr>
        <w:tabs>
          <w:tab w:val="right" w:pos="8844"/>
        </w:tabs>
        <w:rPr>
          <w:color w:val="auto"/>
          <w:highlight w:val="none"/>
        </w:rPr>
      </w:pPr>
      <w:r>
        <w:rPr>
          <w:rFonts w:hint="eastAsia"/>
          <w:color w:val="auto"/>
          <w:highlight w:val="none"/>
          <w:lang w:val="en-US" w:eastAsia="zh-CN"/>
        </w:rPr>
        <w:t>采购需求</w:t>
      </w:r>
    </w:p>
    <w:p>
      <w:pPr>
        <w:pStyle w:val="18"/>
        <w:numPr>
          <w:ilvl w:val="0"/>
          <w:numId w:val="1"/>
        </w:numPr>
        <w:tabs>
          <w:tab w:val="right" w:pos="8844"/>
        </w:tabs>
        <w:rPr>
          <w:color w:val="auto"/>
          <w:highlight w:val="none"/>
        </w:rPr>
      </w:pPr>
      <w:r>
        <w:rPr>
          <w:rFonts w:hint="eastAsia"/>
          <w:color w:val="auto"/>
          <w:highlight w:val="none"/>
        </w:rPr>
        <w:t>合同草案</w:t>
      </w:r>
    </w:p>
    <w:p>
      <w:pPr>
        <w:pStyle w:val="18"/>
        <w:numPr>
          <w:ilvl w:val="0"/>
          <w:numId w:val="1"/>
        </w:numPr>
        <w:tabs>
          <w:tab w:val="right" w:pos="8844"/>
        </w:tabs>
        <w:rPr>
          <w:color w:val="auto"/>
          <w:highlight w:val="none"/>
        </w:rPr>
      </w:pPr>
      <w:r>
        <w:rPr>
          <w:rFonts w:hint="eastAsia"/>
          <w:color w:val="auto"/>
          <w:highlight w:val="none"/>
        </w:rPr>
        <w:t>响应文件格式要求</w:t>
      </w:r>
      <w:r>
        <w:rPr>
          <w:color w:val="auto"/>
          <w:highlight w:val="none"/>
        </w:rPr>
        <w:fldChar w:fldCharType="begin"/>
      </w:r>
      <w:r>
        <w:rPr>
          <w:color w:val="auto"/>
          <w:highlight w:val="none"/>
        </w:rPr>
        <w:instrText xml:space="preserve">TOC \o "1-1" \n  \h \u </w:instrText>
      </w:r>
      <w:r>
        <w:rPr>
          <w:color w:val="auto"/>
          <w:highlight w:val="none"/>
        </w:rPr>
        <w:fldChar w:fldCharType="separate"/>
      </w:r>
      <w:r>
        <w:rPr>
          <w:color w:val="auto"/>
          <w:highlight w:val="none"/>
        </w:rPr>
        <w:fldChar w:fldCharType="begin"/>
      </w:r>
      <w:r>
        <w:rPr>
          <w:color w:val="auto"/>
          <w:highlight w:val="none"/>
        </w:rPr>
        <w:instrText xml:space="preserve"> HYPERLINK \l _Toc18800 </w:instrText>
      </w:r>
      <w:r>
        <w:rPr>
          <w:color w:val="auto"/>
          <w:highlight w:val="none"/>
        </w:rPr>
        <w:fldChar w:fldCharType="separate"/>
      </w:r>
      <w:r>
        <w:rPr>
          <w:color w:val="auto"/>
          <w:highlight w:val="none"/>
        </w:rPr>
        <w:fldChar w:fldCharType="end"/>
      </w:r>
    </w:p>
    <w:p>
      <w:pPr>
        <w:pStyle w:val="18"/>
        <w:tabs>
          <w:tab w:val="right" w:pos="8844"/>
        </w:tabs>
        <w:rPr>
          <w:color w:val="auto"/>
          <w:highlight w:val="none"/>
        </w:rPr>
      </w:pPr>
      <w:r>
        <w:rPr>
          <w:color w:val="auto"/>
          <w:highlight w:val="none"/>
        </w:rPr>
        <w:fldChar w:fldCharType="begin"/>
      </w:r>
      <w:r>
        <w:rPr>
          <w:color w:val="auto"/>
          <w:highlight w:val="none"/>
        </w:rPr>
        <w:instrText xml:space="preserve"> HYPERLINK \l _Toc5817 </w:instrText>
      </w:r>
      <w:r>
        <w:rPr>
          <w:color w:val="auto"/>
          <w:highlight w:val="none"/>
        </w:rPr>
        <w:fldChar w:fldCharType="separate"/>
      </w:r>
      <w:r>
        <w:rPr>
          <w:color w:val="auto"/>
          <w:highlight w:val="none"/>
        </w:rPr>
        <w:fldChar w:fldCharType="end"/>
      </w:r>
    </w:p>
    <w:p>
      <w:pPr>
        <w:pStyle w:val="18"/>
        <w:tabs>
          <w:tab w:val="right" w:pos="8844"/>
        </w:tabs>
        <w:rPr>
          <w:color w:val="auto"/>
          <w:highlight w:val="none"/>
        </w:rPr>
      </w:pPr>
      <w:r>
        <w:rPr>
          <w:color w:val="auto"/>
          <w:highlight w:val="none"/>
        </w:rPr>
        <w:fldChar w:fldCharType="begin"/>
      </w:r>
      <w:r>
        <w:rPr>
          <w:color w:val="auto"/>
          <w:highlight w:val="none"/>
        </w:rPr>
        <w:instrText xml:space="preserve"> HYPERLINK \l _Toc27928 </w:instrText>
      </w:r>
      <w:r>
        <w:rPr>
          <w:color w:val="auto"/>
          <w:highlight w:val="none"/>
        </w:rPr>
        <w:fldChar w:fldCharType="separate"/>
      </w:r>
      <w:r>
        <w:rPr>
          <w:color w:val="auto"/>
          <w:highlight w:val="none"/>
        </w:rPr>
        <w:fldChar w:fldCharType="end"/>
      </w:r>
    </w:p>
    <w:p>
      <w:pPr>
        <w:pStyle w:val="21"/>
        <w:rPr>
          <w:color w:val="auto"/>
          <w:highlight w:val="none"/>
        </w:rPr>
      </w:pPr>
      <w:r>
        <w:rPr>
          <w:color w:val="auto"/>
          <w:highlight w:val="none"/>
        </w:rPr>
        <w:fldChar w:fldCharType="end"/>
      </w: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3"/>
        <w:rPr>
          <w:rFonts w:hint="eastAsia"/>
          <w:color w:val="auto"/>
          <w:highlight w:val="none"/>
        </w:rPr>
      </w:pPr>
      <w:bookmarkStart w:id="0" w:name="_Toc18145"/>
      <w:bookmarkStart w:id="1" w:name="_Toc26148"/>
    </w:p>
    <w:p>
      <w:pPr>
        <w:rPr>
          <w:rFonts w:hint="eastAsia"/>
          <w:color w:val="auto"/>
          <w:highlight w:val="none"/>
        </w:rPr>
      </w:pPr>
    </w:p>
    <w:p>
      <w:pPr>
        <w:pStyle w:val="3"/>
        <w:rPr>
          <w:rFonts w:hint="eastAsia"/>
          <w:color w:val="auto"/>
          <w:highlight w:val="none"/>
        </w:rPr>
      </w:pPr>
      <w:bookmarkStart w:id="2" w:name="_Toc1711"/>
      <w:bookmarkStart w:id="3" w:name="_Toc17696"/>
    </w:p>
    <w:p>
      <w:pPr>
        <w:rPr>
          <w:rFonts w:hint="eastAsia"/>
          <w:color w:val="auto"/>
          <w:highlight w:val="none"/>
        </w:rPr>
      </w:pPr>
    </w:p>
    <w:p>
      <w:pPr>
        <w:pStyle w:val="21"/>
        <w:rPr>
          <w:rFonts w:hint="eastAsia"/>
          <w:color w:val="auto"/>
          <w:highlight w:val="none"/>
        </w:rPr>
      </w:pPr>
    </w:p>
    <w:p>
      <w:pPr>
        <w:pStyle w:val="21"/>
        <w:rPr>
          <w:rFonts w:hint="eastAsia"/>
          <w:color w:val="auto"/>
          <w:highlight w:val="none"/>
        </w:rPr>
      </w:pPr>
    </w:p>
    <w:p>
      <w:pPr>
        <w:pStyle w:val="21"/>
        <w:rPr>
          <w:rFonts w:hint="eastAsia"/>
          <w:color w:val="auto"/>
          <w:highlight w:val="none"/>
        </w:rPr>
      </w:pPr>
    </w:p>
    <w:p>
      <w:pPr>
        <w:pStyle w:val="21"/>
        <w:rPr>
          <w:rFonts w:hint="eastAsia"/>
          <w:color w:val="auto"/>
          <w:highlight w:val="none"/>
        </w:rPr>
      </w:pPr>
    </w:p>
    <w:p>
      <w:pPr>
        <w:pStyle w:val="3"/>
        <w:rPr>
          <w:rFonts w:hint="eastAsia"/>
          <w:color w:val="auto"/>
          <w:highlight w:val="none"/>
        </w:rPr>
      </w:pPr>
      <w:bookmarkStart w:id="4" w:name="_Toc17801"/>
      <w:bookmarkStart w:id="5" w:name="_Toc1669"/>
      <w:bookmarkStart w:id="6" w:name="_Toc19609"/>
      <w:bookmarkStart w:id="7" w:name="_Toc31938"/>
      <w:bookmarkStart w:id="8" w:name="_Toc11322"/>
      <w:bookmarkStart w:id="9" w:name="_Toc4275"/>
      <w:bookmarkStart w:id="10" w:name="_Toc7519"/>
    </w:p>
    <w:p>
      <w:pPr>
        <w:pStyle w:val="3"/>
        <w:rPr>
          <w:rFonts w:hint="eastAsia"/>
          <w:color w:val="auto"/>
          <w:highlight w:val="none"/>
        </w:rPr>
      </w:pPr>
    </w:p>
    <w:p>
      <w:pPr>
        <w:pStyle w:val="3"/>
        <w:rPr>
          <w:rFonts w:hint="eastAsia"/>
          <w:color w:val="auto"/>
          <w:highlight w:val="none"/>
        </w:rPr>
      </w:pPr>
    </w:p>
    <w:p>
      <w:pPr>
        <w:pStyle w:val="3"/>
        <w:rPr>
          <w:color w:val="auto"/>
          <w:highlight w:val="none"/>
        </w:rPr>
      </w:pPr>
      <w:r>
        <w:rPr>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2348230</wp:posOffset>
                </wp:positionH>
                <wp:positionV relativeFrom="paragraph">
                  <wp:posOffset>34925</wp:posOffset>
                </wp:positionV>
                <wp:extent cx="958850" cy="0"/>
                <wp:effectExtent l="0" t="0" r="0" b="0"/>
                <wp:wrapNone/>
                <wp:docPr id="11" name="自选图形 16"/>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6" o:spid="_x0000_s1026" o:spt="32" type="#_x0000_t32" style="position:absolute;left:0pt;margin-left:184.9pt;margin-top:2.75pt;height:0pt;width:75.5pt;z-index:251670528;mso-width-relative:page;mso-height-relative:page;" filled="f" stroked="t" coordsize="21600,21600" o:gfxdata="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cCCANQAAAAHAQAADwAAAAAAAAABACAAAAAiAAAAZHJzL2Rvd25yZXYueG1sUEsBAhQAFAAA&#10;AAgAh07iQA+sh4jzAQAA5AMAAA4AAAAAAAAAAQAgAAAAIwEAAGRycy9lMm9Eb2MueG1sUEsFBgAA&#10;AAAGAAYAWQEAAIgFAAAAAA==&#10;">
                <v:fill on="f" focussize="0,0"/>
                <v:stroke color="#000000" joinstyle="round"/>
                <v:imagedata o:title=""/>
                <o:lock v:ext="edit" aspectratio="f"/>
              </v:shape>
            </w:pict>
          </mc:Fallback>
        </mc:AlternateContent>
      </w:r>
      <w:r>
        <w:rPr>
          <w:color w:val="auto"/>
          <w:highlight w:val="none"/>
        </w:rPr>
        <mc:AlternateContent>
          <mc:Choice Requires="wps">
            <w:drawing>
              <wp:anchor distT="0" distB="0" distL="114300" distR="114300" simplePos="0" relativeHeight="251671552" behindDoc="0" locked="0" layoutInCell="1" allowOverlap="1">
                <wp:simplePos x="0" y="0"/>
                <wp:positionH relativeFrom="column">
                  <wp:posOffset>2362200</wp:posOffset>
                </wp:positionH>
                <wp:positionV relativeFrom="paragraph">
                  <wp:posOffset>562610</wp:posOffset>
                </wp:positionV>
                <wp:extent cx="958850" cy="0"/>
                <wp:effectExtent l="0" t="0" r="0" b="0"/>
                <wp:wrapNone/>
                <wp:docPr id="12" name="自选图形 17"/>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7" o:spid="_x0000_s1026" o:spt="32" type="#_x0000_t32" style="position:absolute;left:0pt;margin-left:186pt;margin-top:44.3pt;height:0pt;width:75.5pt;z-index:251671552;mso-width-relative:page;mso-height-relative:page;" filled="f" stroked="t" coordsize="21600,21600" o:gfxdata="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sjVLNcAAAAJAQAADwAAAAAAAAABACAAAAAiAAAAZHJzL2Rvd25yZXYueG1sUEsBAhQA&#10;FAAAAAgAh07iQHrpRGfzAQAA5AMAAA4AAAAAAAAAAQAgAAAAJgEAAGRycy9lMm9Eb2MueG1sUEsF&#10;BgAAAAAGAAYAWQEAAIsFAAAAAA==&#10;">
                <v:fill on="f" focussize="0,0"/>
                <v:stroke color="#000000" joinstyle="round"/>
                <v:imagedata o:title=""/>
                <o:lock v:ext="edit" aspectratio="f"/>
              </v:shape>
            </w:pict>
          </mc:Fallback>
        </mc:AlternateContent>
      </w:r>
      <w:r>
        <w:rPr>
          <w:rFonts w:hint="eastAsia"/>
          <w:color w:val="auto"/>
          <w:highlight w:val="none"/>
        </w:rPr>
        <w:t>第一章</w:t>
      </w:r>
      <w:bookmarkEnd w:id="0"/>
      <w:bookmarkEnd w:id="1"/>
      <w:bookmarkEnd w:id="2"/>
      <w:bookmarkEnd w:id="3"/>
      <w:bookmarkEnd w:id="4"/>
      <w:bookmarkEnd w:id="5"/>
      <w:bookmarkEnd w:id="6"/>
      <w:bookmarkEnd w:id="7"/>
      <w:bookmarkEnd w:id="8"/>
      <w:bookmarkEnd w:id="9"/>
      <w:bookmarkEnd w:id="10"/>
    </w:p>
    <w:p>
      <w:pPr>
        <w:pStyle w:val="34"/>
        <w:rPr>
          <w:color w:val="auto"/>
          <w:highlight w:val="none"/>
        </w:rPr>
      </w:pPr>
    </w:p>
    <w:p>
      <w:pPr>
        <w:pStyle w:val="3"/>
        <w:rPr>
          <w:rFonts w:hint="eastAsia" w:eastAsia="方正小标宋简体"/>
          <w:color w:val="auto"/>
          <w:highlight w:val="none"/>
          <w:lang w:eastAsia="zh-CN"/>
        </w:rPr>
      </w:pPr>
      <w:r>
        <w:rPr>
          <w:rFonts w:hint="eastAsia"/>
          <w:color w:val="auto"/>
          <w:highlight w:val="none"/>
          <w:lang w:eastAsia="zh-CN"/>
        </w:rPr>
        <w:t>采购公告（采购邀请书）</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仿宋_GB2312" w:eastAsia="仿宋_GB2312"/>
          <w:color w:val="auto"/>
          <w:sz w:val="28"/>
          <w:szCs w:val="28"/>
          <w:highlight w:val="none"/>
        </w:rPr>
      </w:pPr>
    </w:p>
    <w:p>
      <w:pPr>
        <w:adjustRightInd w:val="0"/>
        <w:snapToGrid w:val="0"/>
        <w:spacing w:beforeLines="50" w:afterLines="50" w:line="600" w:lineRule="exact"/>
        <w:jc w:val="left"/>
        <w:rPr>
          <w:color w:val="auto"/>
          <w:highlight w:val="none"/>
        </w:rPr>
      </w:pPr>
      <w:r>
        <w:rPr>
          <w:rFonts w:hint="eastAsia" w:asciiTheme="minorEastAsia" w:hAnsiTheme="minorEastAsia"/>
          <w:color w:val="auto"/>
          <w:sz w:val="24"/>
          <w:szCs w:val="24"/>
          <w:highlight w:val="none"/>
        </w:rPr>
        <w:t>适用于纸质评审的公开采购方式</w:t>
      </w:r>
    </w:p>
    <w:p>
      <w:pPr>
        <w:pStyle w:val="3"/>
        <w:rPr>
          <w:rFonts w:hint="eastAsia" w:eastAsia="方正小标宋简体"/>
          <w:color w:val="auto"/>
          <w:highlight w:val="none"/>
          <w:lang w:eastAsia="zh-CN"/>
        </w:rPr>
      </w:pPr>
      <w:bookmarkStart w:id="11" w:name="_Toc21373"/>
      <w:bookmarkStart w:id="12" w:name="_Toc9680"/>
      <w:r>
        <w:rPr>
          <w:rFonts w:hint="eastAsia"/>
          <w:color w:val="auto"/>
          <w:highlight w:val="none"/>
          <w:lang w:eastAsia="zh-CN"/>
        </w:rPr>
        <w:t>采购公告（采购邀请书）</w:t>
      </w:r>
    </w:p>
    <w:bookmarkEnd w:id="11"/>
    <w:bookmarkEnd w:id="12"/>
    <w:p>
      <w:pPr>
        <w:adjustRightInd w:val="0"/>
        <w:snapToGrid w:val="0"/>
        <w:spacing w:line="600" w:lineRule="exact"/>
        <w:ind w:firstLine="560" w:firstLineChars="200"/>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u w:val="single"/>
          <w:lang w:val="en-US" w:eastAsia="zh-CN"/>
        </w:rPr>
        <w:t>广州市净水有限公司MBR膜自主研发生产项目</w:t>
      </w:r>
      <w:r>
        <w:rPr>
          <w:rFonts w:hint="eastAsia" w:ascii="仿宋_GB2312" w:eastAsia="仿宋_GB2312"/>
          <w:color w:val="auto"/>
          <w:sz w:val="28"/>
          <w:szCs w:val="28"/>
          <w:highlight w:val="none"/>
        </w:rPr>
        <w:t>已具备采购条件，</w:t>
      </w:r>
      <w:r>
        <w:rPr>
          <w:rFonts w:hint="eastAsia" w:ascii="仿宋_GB2312" w:eastAsia="仿宋_GB2312"/>
          <w:sz w:val="28"/>
          <w:szCs w:val="28"/>
          <w:highlight w:val="none"/>
        </w:rPr>
        <w:t>现</w:t>
      </w:r>
      <w:r>
        <w:rPr>
          <w:rFonts w:hint="eastAsia" w:ascii="仿宋_GB2312" w:eastAsia="仿宋_GB2312"/>
          <w:sz w:val="28"/>
          <w:szCs w:val="28"/>
          <w:highlight w:val="none"/>
          <w:lang w:val="en-US" w:eastAsia="zh-CN"/>
        </w:rPr>
        <w:t>邀请合格</w:t>
      </w:r>
      <w:r>
        <w:rPr>
          <w:rFonts w:hint="eastAsia" w:ascii="仿宋_GB2312" w:eastAsia="仿宋_GB2312"/>
          <w:sz w:val="28"/>
          <w:szCs w:val="28"/>
          <w:highlight w:val="none"/>
          <w:u w:val="none"/>
          <w:lang w:val="en-US" w:eastAsia="zh-CN"/>
        </w:rPr>
        <w:t>单位</w:t>
      </w:r>
      <w:r>
        <w:rPr>
          <w:rFonts w:hint="eastAsia" w:ascii="仿宋_GB2312" w:eastAsia="仿宋_GB2312"/>
          <w:sz w:val="28"/>
          <w:szCs w:val="28"/>
          <w:highlight w:val="none"/>
        </w:rPr>
        <w:t xml:space="preserve">参加本□施工  </w:t>
      </w:r>
      <w:r>
        <w:rPr>
          <w:rFonts w:hint="eastAsia" w:ascii="仿宋_GB2312" w:eastAsia="仿宋_GB2312"/>
          <w:sz w:val="28"/>
          <w:szCs w:val="28"/>
          <w:highlight w:val="none"/>
        </w:rPr>
        <w:sym w:font="Wingdings 2" w:char="0052"/>
      </w:r>
      <w:r>
        <w:rPr>
          <w:rFonts w:hint="eastAsia" w:ascii="仿宋_GB2312" w:eastAsia="仿宋_GB2312"/>
          <w:sz w:val="28"/>
          <w:szCs w:val="28"/>
          <w:highlight w:val="none"/>
        </w:rPr>
        <w:t>货物 □服务项目采购活动，采用</w:t>
      </w:r>
      <w:r>
        <w:rPr>
          <w:rFonts w:hint="eastAsia" w:ascii="仿宋_GB2312" w:eastAsia="仿宋_GB2312"/>
          <w:sz w:val="28"/>
          <w:szCs w:val="28"/>
          <w:highlight w:val="none"/>
          <w:u w:val="single"/>
        </w:rPr>
        <w:sym w:font="Wingdings 2" w:char="00A3"/>
      </w:r>
      <w:r>
        <w:rPr>
          <w:rFonts w:hint="eastAsia" w:ascii="仿宋_GB2312" w:eastAsia="仿宋_GB2312"/>
          <w:sz w:val="28"/>
          <w:szCs w:val="28"/>
          <w:highlight w:val="none"/>
          <w:u w:val="single"/>
          <w:lang w:val="en-US" w:eastAsia="zh-CN"/>
        </w:rPr>
        <w:t>邀请</w:t>
      </w:r>
      <w:r>
        <w:rPr>
          <w:rFonts w:hint="eastAsia" w:ascii="仿宋_GB2312" w:eastAsia="仿宋_GB2312"/>
          <w:sz w:val="28"/>
          <w:szCs w:val="28"/>
          <w:highlight w:val="none"/>
          <w:u w:val="single"/>
        </w:rPr>
        <w:t>询比</w:t>
      </w:r>
      <w:r>
        <w:rPr>
          <w:rFonts w:hint="eastAsia" w:ascii="仿宋_GB2312" w:eastAsia="仿宋_GB2312"/>
          <w:sz w:val="28"/>
          <w:szCs w:val="28"/>
          <w:highlight w:val="none"/>
          <w:u w:val="single"/>
          <w:lang w:val="en-US" w:eastAsia="zh-CN"/>
        </w:rPr>
        <w:t xml:space="preserve"> </w:t>
      </w:r>
      <w:r>
        <w:rPr>
          <w:rFonts w:hint="eastAsia" w:ascii="仿宋_GB2312" w:eastAsia="仿宋_GB2312"/>
          <w:sz w:val="28"/>
          <w:szCs w:val="28"/>
          <w:highlight w:val="none"/>
          <w:u w:val="single"/>
          <w:lang w:val="en-US" w:eastAsia="zh-CN"/>
        </w:rPr>
        <w:sym w:font="Wingdings 2" w:char="0052"/>
      </w:r>
      <w:r>
        <w:rPr>
          <w:rFonts w:hint="eastAsia" w:ascii="仿宋_GB2312" w:eastAsia="仿宋_GB2312"/>
          <w:sz w:val="28"/>
          <w:szCs w:val="28"/>
          <w:highlight w:val="none"/>
          <w:u w:val="single"/>
          <w:lang w:val="en-US" w:eastAsia="zh-CN"/>
        </w:rPr>
        <w:t>公开询比</w:t>
      </w:r>
      <w:r>
        <w:rPr>
          <w:rFonts w:hint="eastAsia" w:ascii="仿宋_GB2312" w:eastAsia="仿宋_GB2312"/>
          <w:sz w:val="28"/>
          <w:szCs w:val="28"/>
          <w:highlight w:val="none"/>
        </w:rPr>
        <w:t>的方式邀请合格供应商参加本项目采购活动。</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1.采购项目简介</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1.1采购项目名称：</w:t>
      </w:r>
      <w:r>
        <w:rPr>
          <w:rFonts w:hint="eastAsia" w:ascii="仿宋_GB2312" w:eastAsia="仿宋_GB2312"/>
          <w:color w:val="auto"/>
          <w:sz w:val="28"/>
          <w:szCs w:val="28"/>
          <w:highlight w:val="none"/>
          <w:u w:val="single"/>
          <w:lang w:val="en-US" w:eastAsia="zh-CN"/>
        </w:rPr>
        <w:t>广州市净水有限公司MBR膜自主研发生产项目</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1.2项目编号：</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XJ-20241129-1</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资金来源：</w:t>
      </w:r>
      <w:r>
        <w:rPr>
          <w:rFonts w:hint="eastAsia" w:ascii="仿宋_GB2312" w:eastAsia="仿宋_GB2312"/>
          <w:color w:val="auto"/>
          <w:sz w:val="28"/>
          <w:szCs w:val="28"/>
          <w:highlight w:val="none"/>
          <w:u w:val="single"/>
          <w:lang w:val="en-US" w:eastAsia="zh-CN"/>
        </w:rPr>
        <w:t xml:space="preserve">自有资金 </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最高限价</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982，700</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.00</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元</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标段划分：</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2.采购内容和范围</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2.1采购内容和范围：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向市场成熟的MBR膜生产厂家或其供货商批量</w:t>
      </w:r>
      <w:r>
        <w:rPr>
          <w:rFonts w:hint="eastAsia" w:ascii="仿宋_GB2312" w:hAnsi="仿宋_GB2312" w:eastAsia="仿宋_GB2312" w:cs="仿宋_GB2312"/>
          <w:sz w:val="28"/>
          <w:szCs w:val="28"/>
          <w:highlight w:val="none"/>
          <w:u w:val="single"/>
          <w:lang w:val="en-US" w:eastAsia="zh-CN"/>
        </w:rPr>
        <w:t>采购可满足不少于8000平方米4孔MBR中空纤维膜生产所需的原、辅料，以及内衬钩编管、生产过程中的防护用品等；由供货商配合采购人进行项目前期准备工作，办理该项目环评手续，并于60个自然日内获得环评审批同意；由</w:t>
      </w:r>
      <w:r>
        <w:rPr>
          <w:rFonts w:hint="eastAsia" w:ascii="仿宋_GB2312" w:eastAsia="仿宋_GB2312"/>
          <w:color w:val="auto"/>
          <w:sz w:val="28"/>
          <w:szCs w:val="28"/>
          <w:highlight w:val="none"/>
          <w:u w:val="single"/>
          <w:lang w:val="en-US" w:eastAsia="zh-CN"/>
        </w:rPr>
        <w:t>MBR膜厂家提供</w:t>
      </w:r>
      <w:r>
        <w:rPr>
          <w:rFonts w:hint="eastAsia" w:ascii="仿宋_GB2312" w:hAnsi="仿宋_GB2312" w:eastAsia="仿宋_GB2312" w:cs="仿宋_GB2312"/>
          <w:sz w:val="28"/>
          <w:szCs w:val="28"/>
          <w:highlight w:val="none"/>
          <w:u w:val="single"/>
          <w:lang w:val="en-US" w:eastAsia="zh-CN"/>
        </w:rPr>
        <w:t>一条小型MBR膜生产线（中空纤维膜，全流程生产纺丝系统设备，各环节相配套的输送设备，以及浇铸工装夹具等）</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eastAsia="zh-CN"/>
        </w:rPr>
        <w:t>，</w:t>
      </w:r>
      <w:r>
        <w:rPr>
          <w:rFonts w:hint="eastAsia" w:ascii="仿宋_GB2312" w:eastAsia="仿宋_GB2312"/>
          <w:color w:val="auto"/>
          <w:sz w:val="28"/>
          <w:szCs w:val="28"/>
          <w:highlight w:val="none"/>
          <w:u w:val="single"/>
          <w:lang w:val="en-US" w:eastAsia="zh-CN"/>
        </w:rPr>
        <w:t>以及型号为不少于4孔的喷丝板，并开展调试生产</w:t>
      </w:r>
      <w:r>
        <w:rPr>
          <w:rFonts w:hint="eastAsia" w:ascii="仿宋_GB2312" w:eastAsia="仿宋_GB2312"/>
          <w:color w:val="auto"/>
          <w:sz w:val="28"/>
          <w:szCs w:val="28"/>
          <w:highlight w:val="none"/>
          <w:u w:val="single"/>
          <w:lang w:eastAsia="zh-CN"/>
        </w:rPr>
        <w:t>（含</w:t>
      </w:r>
      <w:r>
        <w:rPr>
          <w:rFonts w:hint="eastAsia" w:ascii="仿宋_GB2312" w:eastAsia="仿宋_GB2312"/>
          <w:color w:val="auto"/>
          <w:sz w:val="28"/>
          <w:szCs w:val="28"/>
          <w:highlight w:val="none"/>
          <w:u w:val="single"/>
          <w:lang w:val="en-US" w:eastAsia="zh-CN"/>
        </w:rPr>
        <w:t>设备</w:t>
      </w:r>
      <w:r>
        <w:rPr>
          <w:rFonts w:hint="eastAsia" w:ascii="仿宋_GB2312" w:eastAsia="仿宋_GB2312"/>
          <w:color w:val="auto"/>
          <w:sz w:val="28"/>
          <w:szCs w:val="28"/>
          <w:highlight w:val="none"/>
          <w:u w:val="single"/>
          <w:lang w:eastAsia="zh-CN"/>
        </w:rPr>
        <w:t>运输、</w:t>
      </w:r>
      <w:r>
        <w:rPr>
          <w:rFonts w:hint="eastAsia" w:ascii="仿宋_GB2312" w:eastAsia="仿宋_GB2312"/>
          <w:color w:val="auto"/>
          <w:sz w:val="28"/>
          <w:szCs w:val="28"/>
          <w:highlight w:val="none"/>
          <w:u w:val="single"/>
          <w:lang w:val="en-US" w:eastAsia="zh-CN"/>
        </w:rPr>
        <w:t>安装、调试</w:t>
      </w:r>
      <w:r>
        <w:rPr>
          <w:rFonts w:hint="eastAsia" w:ascii="仿宋_GB2312" w:eastAsia="仿宋_GB2312"/>
          <w:color w:val="auto"/>
          <w:sz w:val="28"/>
          <w:szCs w:val="28"/>
          <w:highlight w:val="none"/>
          <w:u w:val="single"/>
          <w:lang w:eastAsia="zh-CN"/>
        </w:rPr>
        <w:t>等工作）；</w:t>
      </w:r>
      <w:r>
        <w:rPr>
          <w:rFonts w:hint="eastAsia" w:ascii="仿宋_GB2312" w:eastAsia="仿宋_GB2312"/>
          <w:color w:val="auto"/>
          <w:sz w:val="28"/>
          <w:szCs w:val="28"/>
          <w:highlight w:val="none"/>
          <w:u w:val="single"/>
          <w:lang w:val="en-US" w:eastAsia="zh-CN"/>
        </w:rPr>
        <w:t>由MBR膜供应商对采购人负责操作人员进行培训，确保可自行生产出符合相关技术要求的MBR膜（PVDF中空纤维膜）元件；公司开展MBR膜成品检测，抽取不同批次成品MBR膜进行实验室自检(采购人负责）、第三方检测（由MBR膜厂家负责送检），检测结果应符合采购人运行标准，并在厂区选取合适场地开展为期3-6个月的MBR膜实际应用测试及检测，结果需符合运行要求；按批次供货，结算。</w:t>
      </w:r>
      <w:r>
        <w:rPr>
          <w:rFonts w:hint="eastAsia" w:ascii="仿宋_GB2312" w:hAnsi="仿宋_GB2312" w:eastAsia="仿宋_GB2312" w:cs="仿宋_GB2312"/>
          <w:color w:val="auto"/>
          <w:sz w:val="28"/>
          <w:szCs w:val="28"/>
          <w:highlight w:val="none"/>
          <w:u w:val="single"/>
          <w:lang w:val="en-US" w:eastAsia="zh-CN"/>
        </w:rPr>
        <w:t>具体研究内容见第五章 采购内容。</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2.2项目工期：□计划工期   </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交货期  □服务期为</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自合同签订之日起90个自然日，具体时间以采购人通知为准。</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 xml:space="preserve">2.3地点：□建设地点  </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交货地点  □服务地点位于</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广州市净水有限公司大沙地分公司，最终具体交货地点以采购人通知为准。</w:t>
      </w:r>
      <w:r>
        <w:rPr>
          <w:rFonts w:hint="eastAsia" w:ascii="仿宋_GB2312" w:eastAsia="仿宋_GB2312"/>
          <w:color w:val="auto"/>
          <w:sz w:val="28"/>
          <w:szCs w:val="28"/>
          <w:highlight w:val="none"/>
          <w:u w:val="single"/>
        </w:rPr>
        <w:t xml:space="preserve">                     </w:t>
      </w:r>
    </w:p>
    <w:p>
      <w:pPr>
        <w:adjustRightInd w:val="0"/>
        <w:snapToGrid w:val="0"/>
        <w:spacing w:line="600" w:lineRule="exact"/>
        <w:ind w:left="420" w:right="-370" w:rightChars="-176" w:hanging="420" w:hanging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2.4质量要求：□施工质量要求   </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货物质量标准或主要技术性能指标  □服务质量要求或服务标准如下：</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详见技术需求部分</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ind w:left="420" w:right="-370" w:rightChars="-176" w:hanging="420" w:hanging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2.5其他：□安全目标如下：</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hint="eastAsia" w:asciiTheme="minorEastAsia" w:hAnsiTheme="minorEastAsia" w:eastAsiaTheme="minorEastAsia"/>
          <w:b/>
          <w:color w:val="auto"/>
          <w:sz w:val="32"/>
          <w:szCs w:val="32"/>
          <w:highlight w:val="none"/>
          <w:lang w:eastAsia="zh-CN"/>
        </w:rPr>
      </w:pPr>
      <w:r>
        <w:rPr>
          <w:rFonts w:hint="eastAsia" w:asciiTheme="minorEastAsia" w:hAnsiTheme="minorEastAsia"/>
          <w:b/>
          <w:color w:val="auto"/>
          <w:sz w:val="32"/>
          <w:szCs w:val="32"/>
          <w:highlight w:val="none"/>
        </w:rPr>
        <w:t>3.供应商资格要求</w:t>
      </w:r>
      <w:r>
        <w:rPr>
          <w:rFonts w:hint="eastAsia" w:asciiTheme="minorEastAsia" w:hAnsiTheme="minorEastAsia"/>
          <w:b/>
          <w:color w:val="auto"/>
          <w:sz w:val="32"/>
          <w:szCs w:val="32"/>
          <w:highlight w:val="none"/>
          <w:lang w:eastAsia="zh-CN"/>
        </w:rPr>
        <w:t>（</w:t>
      </w:r>
      <w:r>
        <w:rPr>
          <w:rFonts w:hint="eastAsia" w:asciiTheme="minorEastAsia" w:hAnsiTheme="minorEastAsia"/>
          <w:b/>
          <w:color w:val="auto"/>
          <w:sz w:val="32"/>
          <w:szCs w:val="32"/>
          <w:highlight w:val="none"/>
          <w:lang w:val="en-US" w:eastAsia="zh-CN"/>
        </w:rPr>
        <w:t>须提供复印件并加盖单位公章</w:t>
      </w:r>
      <w:r>
        <w:rPr>
          <w:rFonts w:hint="eastAsia" w:asciiTheme="minorEastAsia" w:hAnsiTheme="minorEastAsia"/>
          <w:b/>
          <w:color w:val="auto"/>
          <w:sz w:val="32"/>
          <w:szCs w:val="32"/>
          <w:highlight w:val="none"/>
          <w:lang w:eastAsia="zh-CN"/>
        </w:rPr>
        <w:t>）</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3.1参与本项目采购活动的供应商应当依法设立且满足如下要求：</w:t>
      </w:r>
    </w:p>
    <w:p>
      <w:pPr>
        <w:adjustRightInd w:val="0"/>
        <w:snapToGrid w:val="0"/>
        <w:spacing w:line="600" w:lineRule="exact"/>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）报价单位须是在中华人民共和国境内注册的法人或其他组织，具有独立法人资格，持有事业单位登记管理部门核发的事业单位法人证书或工商行政管理部门核发的企业法人营业执照，且在有效期内。</w:t>
      </w:r>
    </w:p>
    <w:p>
      <w:pPr>
        <w:adjustRightInd w:val="0"/>
        <w:snapToGrid w:val="0"/>
        <w:spacing w:line="600" w:lineRule="exact"/>
        <w:ind w:firstLine="0"/>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u w:val="none"/>
          <w:lang w:val="en-US" w:eastAsia="zh-CN"/>
        </w:rPr>
        <w:t>2021</w:t>
      </w:r>
      <w:r>
        <w:rPr>
          <w:rFonts w:hint="eastAsia" w:ascii="仿宋_GB2312" w:eastAsia="仿宋_GB2312"/>
          <w:color w:val="auto"/>
          <w:sz w:val="28"/>
          <w:szCs w:val="28"/>
          <w:highlight w:val="none"/>
          <w:lang w:val="en-US" w:eastAsia="zh-CN"/>
        </w:rPr>
        <w:t>年1月1日至今，</w:t>
      </w:r>
      <w:r>
        <w:rPr>
          <w:rFonts w:hint="eastAsia" w:ascii="仿宋_GB2312" w:eastAsia="仿宋_GB2312"/>
          <w:color w:val="auto"/>
          <w:sz w:val="28"/>
          <w:szCs w:val="28"/>
          <w:highlight w:val="none"/>
        </w:rPr>
        <w:t>供应商</w:t>
      </w:r>
      <w:r>
        <w:rPr>
          <w:rFonts w:hint="eastAsia" w:ascii="仿宋_GB2312" w:eastAsia="仿宋_GB2312"/>
          <w:color w:val="auto"/>
          <w:sz w:val="28"/>
          <w:szCs w:val="28"/>
          <w:highlight w:val="none"/>
          <w:lang w:val="en-US" w:eastAsia="zh-CN"/>
        </w:rPr>
        <w:t>最少</w:t>
      </w:r>
      <w:r>
        <w:rPr>
          <w:rFonts w:hint="eastAsia" w:ascii="仿宋_GB2312" w:eastAsia="仿宋_GB2312"/>
          <w:color w:val="auto"/>
          <w:sz w:val="28"/>
          <w:szCs w:val="28"/>
          <w:highlight w:val="none"/>
        </w:rPr>
        <w:t>具有</w:t>
      </w:r>
      <w:r>
        <w:rPr>
          <w:rFonts w:hint="eastAsia" w:ascii="仿宋_GB2312" w:eastAsia="仿宋_GB2312"/>
          <w:color w:val="auto"/>
          <w:sz w:val="28"/>
          <w:szCs w:val="28"/>
          <w:highlight w:val="none"/>
          <w:lang w:val="en-US" w:eastAsia="zh-CN"/>
        </w:rPr>
        <w:t>一项</w:t>
      </w:r>
      <w:r>
        <w:rPr>
          <w:rFonts w:hint="eastAsia" w:ascii="仿宋_GB2312" w:eastAsia="仿宋_GB2312"/>
          <w:color w:val="auto"/>
          <w:sz w:val="28"/>
          <w:szCs w:val="28"/>
          <w:highlight w:val="none"/>
          <w:u w:val="none"/>
          <w:lang w:val="en-US" w:eastAsia="zh-CN"/>
        </w:rPr>
        <w:t>不少于8000平方米、4孔及以上的MBR中空纤维膜合格成品或其全流程生产过程所需原、辅料供应</w:t>
      </w:r>
      <w:r>
        <w:rPr>
          <w:rFonts w:hint="eastAsia" w:ascii="仿宋_GB2312" w:eastAsia="仿宋_GB2312"/>
          <w:color w:val="auto"/>
          <w:sz w:val="28"/>
          <w:szCs w:val="28"/>
          <w:highlight w:val="none"/>
        </w:rPr>
        <w:t>项目的业绩。业绩需提供</w:t>
      </w:r>
      <w:r>
        <w:rPr>
          <w:rFonts w:hint="eastAsia" w:ascii="仿宋_GB2312" w:eastAsia="仿宋_GB2312"/>
          <w:color w:val="auto"/>
          <w:sz w:val="28"/>
          <w:szCs w:val="28"/>
          <w:highlight w:val="none"/>
          <w:lang w:val="en-US" w:eastAsia="zh-CN"/>
        </w:rPr>
        <w:t>供应</w:t>
      </w:r>
      <w:r>
        <w:rPr>
          <w:rFonts w:hint="eastAsia" w:ascii="仿宋_GB2312" w:eastAsia="仿宋_GB2312"/>
          <w:color w:val="auto"/>
          <w:sz w:val="28"/>
          <w:szCs w:val="28"/>
          <w:highlight w:val="none"/>
        </w:rPr>
        <w:t>合同，业绩时间以合同签订时间为准。（提供合同复印件证明，包括但不限于项目名称、金额及实施内容、合同盖章、签订日期，加盖单位公章）</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3.2供应商在响应文件提交截止日期止不得存在下列情形之一</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须出具不得存在情形承诺函</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（1）与本项目其他供应商的单位负责人为同一人。</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（2）与本项目其他供应商存在控股或管理关系。</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（3）被本项目所在地省级以上行业主管部门依法暂停、取消投标或禁止参加采购活动且处于有效期内的。</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（4）处于被责令停产停业、暂扣或者吊销执照、暂扣或者吊销许可证、吊销资质证书状态。</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（5）进入清算程序，或被宣告破产，或其他丧失履约能力情形的。</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（6）近三年内因发生质量或安全生产事故等受到行政处罚且在处罚期内的。</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（7）在“信用中国”网站（www.creditchina.gov.cn）</w:t>
      </w:r>
      <w:r>
        <w:rPr>
          <w:rFonts w:hint="eastAsia" w:ascii="仿宋_GB2312" w:eastAsia="仿宋_GB2312"/>
          <w:color w:val="auto"/>
          <w:sz w:val="28"/>
          <w:szCs w:val="28"/>
          <w:highlight w:val="none"/>
          <w:lang w:val="en-US" w:eastAsia="zh-CN"/>
        </w:rPr>
        <w:t>中被列入失信执行人、安全生产领域严重失信惩戒名单、拖欠农民工工资失信联合惩戒对象名单</w:t>
      </w:r>
      <w:r>
        <w:rPr>
          <w:rFonts w:hint="eastAsia" w:ascii="仿宋_GB2312" w:eastAsia="仿宋_GB2312"/>
          <w:color w:val="auto"/>
          <w:sz w:val="28"/>
          <w:szCs w:val="28"/>
          <w:highlight w:val="none"/>
        </w:rPr>
        <w:t>。</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（8）在“信用中国”网站（www.creditchina.gov.cn）</w:t>
      </w:r>
      <w:r>
        <w:rPr>
          <w:rFonts w:hint="eastAsia" w:ascii="仿宋_GB2312" w:eastAsia="仿宋_GB2312"/>
          <w:color w:val="auto"/>
          <w:sz w:val="28"/>
          <w:szCs w:val="28"/>
          <w:highlight w:val="none"/>
          <w:lang w:val="en-US" w:eastAsia="zh-CN"/>
        </w:rPr>
        <w:t>中被列入严重失信主体名单</w:t>
      </w:r>
      <w:r>
        <w:rPr>
          <w:rFonts w:hint="eastAsia" w:ascii="仿宋_GB2312" w:eastAsia="仿宋_GB2312"/>
          <w:color w:val="auto"/>
          <w:sz w:val="28"/>
          <w:szCs w:val="28"/>
          <w:highlight w:val="none"/>
        </w:rPr>
        <w:t>。</w:t>
      </w:r>
    </w:p>
    <w:p>
      <w:pPr>
        <w:adjustRightInd w:val="0"/>
        <w:snapToGrid w:val="0"/>
        <w:spacing w:line="600" w:lineRule="exact"/>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）其他违法违纪行为，经审查认为不宜被邀请参加采购活动的。</w:t>
      </w:r>
    </w:p>
    <w:p>
      <w:pPr>
        <w:adjustRightInd w:val="0"/>
        <w:snapToGrid w:val="0"/>
        <w:spacing w:line="600" w:lineRule="exact"/>
        <w:ind w:firstLine="420" w:firstLineChars="150"/>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 xml:space="preserve">）其他禁止情形：       </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3.3本次项目</w:t>
      </w:r>
      <w:r>
        <w:rPr>
          <w:rFonts w:hint="eastAsia" w:ascii="仿宋_GB2312" w:eastAsia="仿宋_GB2312"/>
          <w:color w:val="auto"/>
          <w:sz w:val="28"/>
          <w:szCs w:val="28"/>
          <w:highlight w:val="none"/>
          <w:u w:val="single"/>
        </w:rPr>
        <w:t>不接受</w:t>
      </w:r>
      <w:r>
        <w:rPr>
          <w:rFonts w:hint="eastAsia" w:ascii="仿宋_GB2312" w:eastAsia="仿宋_GB2312"/>
          <w:color w:val="auto"/>
          <w:sz w:val="28"/>
          <w:szCs w:val="28"/>
          <w:highlight w:val="none"/>
        </w:rPr>
        <w:t>联合体参加采购活动</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4.采购文件的获取</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4.1获取时间</w:t>
      </w:r>
    </w:p>
    <w:p>
      <w:pPr>
        <w:adjustRightInd w:val="0"/>
        <w:snapToGrid w:val="0"/>
        <w:spacing w:line="60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从</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2024</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30</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日至</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2024</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4</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日（北京时间）</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4.2获取方式</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在</w:t>
      </w:r>
      <w:r>
        <w:rPr>
          <w:rFonts w:hint="eastAsia" w:ascii="仿宋_GB2312" w:eastAsia="仿宋_GB2312"/>
          <w:color w:val="auto"/>
          <w:sz w:val="28"/>
          <w:szCs w:val="28"/>
          <w:highlight w:val="none"/>
          <w:u w:val="single"/>
          <w:lang w:val="en-US" w:eastAsia="zh-CN"/>
        </w:rPr>
        <w:t>广州市净水有限公司门户网站</w:t>
      </w:r>
      <w:r>
        <w:rPr>
          <w:rFonts w:hint="eastAsia" w:ascii="仿宋_GB2312" w:eastAsia="仿宋_GB2312"/>
          <w:color w:val="auto"/>
          <w:sz w:val="28"/>
          <w:szCs w:val="28"/>
          <w:highlight w:val="none"/>
        </w:rPr>
        <w:t xml:space="preserve">下载采购文件。 </w:t>
      </w:r>
    </w:p>
    <w:p>
      <w:pPr>
        <w:numPr>
          <w:ilvl w:val="0"/>
          <w:numId w:val="2"/>
        </w:numPr>
        <w:adjustRightInd w:val="0"/>
        <w:snapToGrid w:val="0"/>
        <w:spacing w:line="600" w:lineRule="exact"/>
        <w:jc w:val="left"/>
        <w:rPr>
          <w:rFonts w:hint="eastAsia" w:asciiTheme="minorEastAsia" w:hAnsiTheme="minorEastAsia" w:eastAsiaTheme="minorEastAsia"/>
          <w:b/>
          <w:color w:val="auto"/>
          <w:sz w:val="32"/>
          <w:szCs w:val="32"/>
          <w:highlight w:val="none"/>
          <w:lang w:val="en-US" w:eastAsia="zh-CN"/>
        </w:rPr>
      </w:pPr>
      <w:r>
        <w:rPr>
          <w:rFonts w:hint="eastAsia" w:asciiTheme="minorEastAsia" w:hAnsiTheme="minorEastAsia" w:eastAsiaTheme="minorEastAsia"/>
          <w:b/>
          <w:color w:val="auto"/>
          <w:sz w:val="32"/>
          <w:szCs w:val="32"/>
          <w:highlight w:val="none"/>
          <w:lang w:val="en-US" w:eastAsia="zh-CN"/>
        </w:rPr>
        <w:t>踏勘现场</w:t>
      </w:r>
    </w:p>
    <w:p>
      <w:pPr>
        <w:adjustRightInd w:val="0"/>
        <w:snapToGrid w:val="0"/>
        <w:spacing w:line="600" w:lineRule="exact"/>
        <w:rPr>
          <w:rFonts w:hint="eastAsia" w:ascii="仿宋_GB2312" w:eastAsia="仿宋_GB2312"/>
          <w:color w:val="auto"/>
          <w:sz w:val="28"/>
          <w:szCs w:val="28"/>
          <w:highlight w:val="none"/>
        </w:rPr>
      </w:pPr>
      <w:r>
        <w:rPr>
          <w:rFonts w:hint="eastAsia" w:ascii="仿宋_GB2312" w:eastAsia="仿宋_GB2312" w:hAnsiTheme="minorHAnsi"/>
          <w:color w:val="auto"/>
          <w:sz w:val="28"/>
          <w:szCs w:val="28"/>
          <w:highlight w:val="none"/>
        </w:rPr>
        <w:sym w:font="Wingdings 2" w:char="0052"/>
      </w:r>
      <w:r>
        <w:rPr>
          <w:rFonts w:hint="eastAsia" w:ascii="仿宋_GB2312" w:eastAsia="仿宋_GB2312"/>
          <w:color w:val="auto"/>
          <w:sz w:val="28"/>
          <w:szCs w:val="28"/>
          <w:highlight w:val="none"/>
        </w:rPr>
        <w:t>不组织</w:t>
      </w:r>
    </w:p>
    <w:p>
      <w:pPr>
        <w:adjustRightInd w:val="0"/>
        <w:snapToGrid w:val="0"/>
        <w:spacing w:line="360" w:lineRule="auto"/>
        <w:jc w:val="left"/>
        <w:rPr>
          <w:rFonts w:hint="eastAsia" w:asciiTheme="minorEastAsia" w:hAnsiTheme="minorEastAsia" w:eastAsiaTheme="minorEastAsia"/>
          <w:b/>
          <w:color w:val="auto"/>
          <w:sz w:val="32"/>
          <w:szCs w:val="32"/>
          <w:highlight w:val="none"/>
          <w:lang w:val="en-US" w:eastAsia="zh-CN"/>
        </w:rPr>
      </w:pPr>
      <w:r>
        <w:rPr>
          <w:rFonts w:hint="eastAsia" w:ascii="仿宋_GB2312" w:eastAsia="仿宋_GB2312" w:hAnsiTheme="minorHAnsi"/>
          <w:color w:val="auto"/>
          <w:sz w:val="28"/>
          <w:szCs w:val="28"/>
          <w:highlight w:val="none"/>
        </w:rPr>
        <w:sym w:font="Wingdings 2" w:char="00A3"/>
      </w:r>
      <w:r>
        <w:rPr>
          <w:rFonts w:hint="eastAsia" w:ascii="仿宋_GB2312" w:eastAsia="仿宋_GB2312" w:hAnsiTheme="minorHAnsi"/>
          <w:color w:val="auto"/>
          <w:sz w:val="28"/>
          <w:szCs w:val="28"/>
          <w:highlight w:val="none"/>
        </w:rPr>
        <w:t>组织</w:t>
      </w:r>
      <w:r>
        <w:rPr>
          <w:rFonts w:hint="eastAsia" w:ascii="仿宋_GB2312" w:eastAsia="仿宋_GB2312"/>
          <w:color w:val="auto"/>
          <w:sz w:val="28"/>
          <w:szCs w:val="28"/>
          <w:highlight w:val="none"/>
          <w:lang w:eastAsia="zh-CN"/>
        </w:rPr>
        <w:t>：</w:t>
      </w:r>
      <w:r>
        <w:rPr>
          <w:rFonts w:hint="eastAsia" w:ascii="仿宋_GB2312" w:hAnsi="仿宋" w:eastAsia="仿宋_GB2312" w:cs="仿宋_GB2312"/>
          <w:color w:val="000000" w:themeColor="text1"/>
          <w:sz w:val="28"/>
          <w:szCs w:val="28"/>
          <w:highlight w:val="none"/>
          <w:lang w:val="en-US" w:eastAsia="zh-CN"/>
          <w14:textFill>
            <w14:solidFill>
              <w14:schemeClr w14:val="tx1"/>
            </w14:solidFill>
          </w14:textFill>
        </w:rPr>
        <w:t>供应商可</w:t>
      </w:r>
      <w:r>
        <w:rPr>
          <w:rFonts w:hint="eastAsia" w:ascii="仿宋_GB2312" w:hAnsi="仿宋" w:eastAsia="仿宋_GB2312" w:cs="仿宋_GB2312"/>
          <w:color w:val="000000" w:themeColor="text1"/>
          <w:sz w:val="28"/>
          <w:szCs w:val="28"/>
          <w:highlight w:val="none"/>
          <w:lang w:val="zh-CN"/>
          <w14:textFill>
            <w14:solidFill>
              <w14:schemeClr w14:val="tx1"/>
            </w14:solidFill>
          </w14:textFill>
        </w:rPr>
        <w:t>自行</w:t>
      </w:r>
      <w:r>
        <w:rPr>
          <w:rFonts w:hint="eastAsia" w:ascii="仿宋_GB2312" w:hAnsi="仿宋" w:eastAsia="仿宋_GB2312" w:cs="仿宋_GB2312"/>
          <w:color w:val="000000" w:themeColor="text1"/>
          <w:sz w:val="28"/>
          <w:szCs w:val="28"/>
          <w:highlight w:val="none"/>
          <w:lang w:val="en-US" w:eastAsia="zh-CN"/>
          <w14:textFill>
            <w14:solidFill>
              <w14:schemeClr w14:val="tx1"/>
            </w14:solidFill>
          </w14:textFill>
        </w:rPr>
        <w:t>选择是否前往现场踏勘</w:t>
      </w:r>
      <w:r>
        <w:rPr>
          <w:rFonts w:hint="eastAsia" w:ascii="仿宋_GB2312" w:hAnsi="仿宋" w:eastAsia="仿宋_GB2312" w:cs="仿宋_GB2312"/>
          <w:color w:val="000000" w:themeColor="text1"/>
          <w:sz w:val="28"/>
          <w:szCs w:val="28"/>
          <w:highlight w:val="none"/>
          <w:lang w:val="zh-CN"/>
          <w14:textFill>
            <w14:solidFill>
              <w14:schemeClr w14:val="tx1"/>
            </w14:solidFill>
          </w14:textFill>
        </w:rPr>
        <w:t>，</w:t>
      </w:r>
      <w:r>
        <w:rPr>
          <w:rFonts w:hint="eastAsia" w:ascii="仿宋_GB2312" w:hAnsi="仿宋" w:eastAsia="仿宋_GB2312" w:cs="仿宋_GB2312"/>
          <w:color w:val="000000" w:themeColor="text1"/>
          <w:sz w:val="28"/>
          <w:szCs w:val="28"/>
          <w:highlight w:val="none"/>
          <w:lang w:val="en-US" w:eastAsia="zh-CN"/>
          <w14:textFill>
            <w14:solidFill>
              <w14:schemeClr w14:val="tx1"/>
            </w14:solidFill>
          </w14:textFill>
        </w:rPr>
        <w:t>若前往现场踏勘须在规定时间内到达集中地点，逾期不再接待</w:t>
      </w:r>
      <w:r>
        <w:rPr>
          <w:rFonts w:hint="eastAsia" w:ascii="仿宋_GB2312" w:hAnsi="仿宋" w:eastAsia="仿宋_GB2312" w:cs="仿宋_GB2312"/>
          <w:color w:val="000000" w:themeColor="text1"/>
          <w:sz w:val="28"/>
          <w:szCs w:val="28"/>
          <w:highlight w:val="none"/>
          <w:lang w:val="zh-CN"/>
          <w14:textFill>
            <w14:solidFill>
              <w14:schemeClr w14:val="tx1"/>
            </w14:solidFill>
          </w14:textFill>
        </w:rPr>
        <w:t>。</w:t>
      </w:r>
      <w:r>
        <w:rPr>
          <w:rFonts w:hint="eastAsia" w:ascii="仿宋_GB2312" w:eastAsia="仿宋_GB2312" w:hAnsiTheme="minorHAnsi"/>
          <w:color w:val="auto"/>
          <w:sz w:val="28"/>
          <w:szCs w:val="28"/>
          <w:highlight w:val="none"/>
          <w:u w:val="none"/>
        </w:rPr>
        <w:t xml:space="preserve">                </w:t>
      </w:r>
      <w:r>
        <w:rPr>
          <w:rFonts w:hint="eastAsia" w:ascii="仿宋_GB2312" w:eastAsia="仿宋_GB2312" w:hAnsiTheme="minorHAnsi"/>
          <w:color w:val="auto"/>
          <w:sz w:val="28"/>
          <w:szCs w:val="28"/>
          <w:highlight w:val="none"/>
        </w:rPr>
        <w:t xml:space="preserve">               </w:t>
      </w:r>
    </w:p>
    <w:p>
      <w:pPr>
        <w:numPr>
          <w:ilvl w:val="0"/>
          <w:numId w:val="2"/>
        </w:num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响应文件的递交</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.1</w:t>
      </w:r>
      <w:r>
        <w:rPr>
          <w:rFonts w:hint="eastAsia" w:ascii="仿宋_GB2312" w:hAnsi="仿宋_GB2312" w:eastAsia="仿宋_GB2312" w:cs="仿宋_GB2312"/>
          <w:color w:val="auto"/>
          <w:sz w:val="28"/>
          <w:szCs w:val="28"/>
          <w:highlight w:val="none"/>
        </w:rPr>
        <w:t>递交响应文件集合时间：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2024</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12</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5</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9</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时</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30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分至</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2024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12</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5</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10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时</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00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分（北京时间）。</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6.2</w:t>
      </w:r>
      <w:r>
        <w:rPr>
          <w:rFonts w:hint="eastAsia" w:ascii="仿宋_GB2312" w:eastAsia="仿宋_GB2312"/>
          <w:color w:val="auto"/>
          <w:sz w:val="28"/>
          <w:szCs w:val="28"/>
          <w:highlight w:val="none"/>
        </w:rPr>
        <w:t>递交响应文件截止时间：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2024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12</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5</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10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时</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00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分（北京时间）</w:t>
      </w:r>
      <w:r>
        <w:rPr>
          <w:rFonts w:hint="eastAsia" w:ascii="仿宋_GB2312" w:eastAsia="仿宋_GB2312"/>
          <w:color w:val="auto"/>
          <w:sz w:val="28"/>
          <w:szCs w:val="28"/>
          <w:highlight w:val="none"/>
        </w:rPr>
        <w:t>。</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递交地址：</w:t>
      </w:r>
      <w:r>
        <w:rPr>
          <w:rFonts w:hint="eastAsia" w:ascii="仿宋_GB2312" w:eastAsia="仿宋_GB2312"/>
          <w:color w:val="auto"/>
          <w:sz w:val="28"/>
          <w:szCs w:val="28"/>
          <w:highlight w:val="none"/>
          <w:u w:val="single"/>
          <w:lang w:val="en-US" w:eastAsia="zh-CN"/>
        </w:rPr>
        <w:t>广州市天河区临江大道501号广州市净水有限公司6楼招标部</w:t>
      </w:r>
      <w:r>
        <w:rPr>
          <w:rFonts w:hint="eastAsia" w:ascii="仿宋_GB2312" w:eastAsia="仿宋_GB2312"/>
          <w:color w:val="auto"/>
          <w:sz w:val="28"/>
          <w:szCs w:val="28"/>
          <w:highlight w:val="none"/>
        </w:rPr>
        <w:t>。</w:t>
      </w:r>
    </w:p>
    <w:p>
      <w:pPr>
        <w:pStyle w:val="2"/>
        <w:keepNext w:val="0"/>
        <w:keepLines w:val="0"/>
        <w:pageBreakBefore w:val="0"/>
        <w:widowControl/>
        <w:kinsoku/>
        <w:wordWrap/>
        <w:overflowPunct/>
        <w:topLinePunct w:val="0"/>
        <w:autoSpaceDE/>
        <w:autoSpaceDN/>
        <w:bidi w:val="0"/>
        <w:spacing w:after="0" w:line="6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注：授权委托人须通过“广州净水公司”微信公众号（提前）预约，填写访客预约信息。待被访部室审核员审批通过后，凭访客手机生成的“通行访客码”通行。于门岗处测温并扫码填写调查问卷，手机显示问卷“提交成功”后方可进入。</w:t>
      </w:r>
    </w:p>
    <w:p>
      <w:pPr>
        <w:pStyle w:val="2"/>
        <w:keepNext w:val="0"/>
        <w:keepLines w:val="0"/>
        <w:pageBreakBefore w:val="0"/>
        <w:widowControl/>
        <w:kinsoku/>
        <w:wordWrap/>
        <w:overflowPunct/>
        <w:topLinePunct w:val="0"/>
        <w:autoSpaceDE/>
        <w:autoSpaceDN/>
        <w:bidi w:val="0"/>
        <w:spacing w:after="0" w:line="6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响应文件递交预约信息填写：</w:t>
      </w:r>
    </w:p>
    <w:p>
      <w:pPr>
        <w:pStyle w:val="2"/>
        <w:keepNext w:val="0"/>
        <w:keepLines w:val="0"/>
        <w:pageBreakBefore w:val="0"/>
        <w:widowControl/>
        <w:kinsoku/>
        <w:wordWrap/>
        <w:overflowPunct/>
        <w:topLinePunct w:val="0"/>
        <w:autoSpaceDE/>
        <w:autoSpaceDN/>
        <w:bidi w:val="0"/>
        <w:spacing w:after="0" w:line="6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（1）通过“广州净水公司”微信公众号或来访时扫码进行访客预约登记。</w:t>
      </w:r>
    </w:p>
    <w:p>
      <w:pPr>
        <w:pStyle w:val="2"/>
        <w:keepNext w:val="0"/>
        <w:keepLines w:val="0"/>
        <w:pageBreakBefore w:val="0"/>
        <w:widowControl/>
        <w:kinsoku/>
        <w:wordWrap/>
        <w:overflowPunct/>
        <w:topLinePunct w:val="0"/>
        <w:autoSpaceDE/>
        <w:autoSpaceDN/>
        <w:bidi w:val="0"/>
        <w:spacing w:after="0" w:line="6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（2）“组织”选择“公司本部”，“部门”选择“招投标合同管理部”。</w:t>
      </w:r>
    </w:p>
    <w:p>
      <w:pPr>
        <w:pStyle w:val="2"/>
        <w:keepNext w:val="0"/>
        <w:keepLines w:val="0"/>
        <w:pageBreakBefore w:val="0"/>
        <w:widowControl/>
        <w:kinsoku/>
        <w:wordWrap/>
        <w:overflowPunct/>
        <w:topLinePunct w:val="0"/>
        <w:autoSpaceDE/>
        <w:autoSpaceDN/>
        <w:bidi w:val="0"/>
        <w:spacing w:after="0" w:line="6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（3）“被访人员”选择“招标部”，“手机号”：“62315524”。</w:t>
      </w:r>
    </w:p>
    <w:p>
      <w:pPr>
        <w:pStyle w:val="2"/>
        <w:keepNext w:val="0"/>
        <w:keepLines w:val="0"/>
        <w:pageBreakBefore w:val="0"/>
        <w:widowControl/>
        <w:kinsoku/>
        <w:wordWrap/>
        <w:overflowPunct/>
        <w:topLinePunct w:val="0"/>
        <w:autoSpaceDE/>
        <w:autoSpaceDN/>
        <w:bidi w:val="0"/>
        <w:spacing w:after="0" w:line="60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（4）“详细描述”：找XX，递交XX项目响应文件。</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7</w:t>
      </w:r>
      <w:r>
        <w:rPr>
          <w:rFonts w:hint="eastAsia" w:asciiTheme="minorEastAsia" w:hAnsiTheme="minorEastAsia"/>
          <w:b/>
          <w:color w:val="auto"/>
          <w:sz w:val="32"/>
          <w:szCs w:val="32"/>
          <w:highlight w:val="none"/>
        </w:rPr>
        <w:t>.其他</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.1发布公告的其他媒介</w:t>
      </w:r>
    </w:p>
    <w:p>
      <w:pPr>
        <w:adjustRightInd w:val="0"/>
        <w:snapToGrid w:val="0"/>
        <w:spacing w:line="600" w:lineRule="exact"/>
        <w:ind w:firstLine="555"/>
        <w:rPr>
          <w:rFonts w:ascii="仿宋_GB2312" w:hAnsi="Calibri" w:eastAsia="仿宋_GB2312" w:cs="Times New Roman"/>
          <w:color w:val="auto"/>
          <w:sz w:val="28"/>
          <w:szCs w:val="28"/>
          <w:highlight w:val="none"/>
        </w:rPr>
      </w:pPr>
      <w:r>
        <w:rPr>
          <w:rFonts w:hint="eastAsia" w:ascii="仿宋_GB2312" w:eastAsia="仿宋_GB2312"/>
          <w:color w:val="auto"/>
          <w:sz w:val="28"/>
          <w:szCs w:val="28"/>
          <w:highlight w:val="none"/>
        </w:rPr>
        <w:t>本项目</w:t>
      </w:r>
      <w:r>
        <w:rPr>
          <w:rFonts w:hint="eastAsia" w:ascii="仿宋_GB2312" w:eastAsia="仿宋_GB2312"/>
          <w:color w:val="auto"/>
          <w:sz w:val="28"/>
          <w:szCs w:val="28"/>
          <w:highlight w:val="none"/>
          <w:lang w:eastAsia="zh-CN"/>
        </w:rPr>
        <w:t>采购公告（采购邀请书）、</w:t>
      </w:r>
      <w:r>
        <w:rPr>
          <w:rFonts w:hint="eastAsia" w:ascii="仿宋_GB2312" w:eastAsia="仿宋_GB2312"/>
          <w:color w:val="auto"/>
          <w:sz w:val="28"/>
          <w:szCs w:val="28"/>
          <w:highlight w:val="none"/>
          <w:lang w:val="en-US" w:eastAsia="zh-CN"/>
        </w:rPr>
        <w:t>公告补充及修改</w:t>
      </w:r>
      <w:r>
        <w:rPr>
          <w:rFonts w:hint="eastAsia" w:ascii="仿宋_GB2312" w:eastAsia="仿宋_GB2312"/>
          <w:color w:val="auto"/>
          <w:sz w:val="28"/>
          <w:szCs w:val="28"/>
          <w:highlight w:val="none"/>
        </w:rPr>
        <w:t>同</w:t>
      </w:r>
      <w:r>
        <w:rPr>
          <w:rFonts w:hint="eastAsia" w:ascii="仿宋_GB2312" w:eastAsia="仿宋_GB2312"/>
          <w:color w:val="auto"/>
          <w:sz w:val="28"/>
          <w:szCs w:val="28"/>
          <w:highlight w:val="none"/>
          <w:lang w:val="en-US" w:eastAsia="zh-CN"/>
        </w:rPr>
        <w:t>步</w:t>
      </w:r>
      <w:r>
        <w:rPr>
          <w:rFonts w:hint="eastAsia" w:ascii="仿宋_GB2312" w:eastAsia="仿宋_GB2312"/>
          <w:color w:val="auto"/>
          <w:sz w:val="28"/>
          <w:szCs w:val="28"/>
          <w:highlight w:val="none"/>
        </w:rPr>
        <w:t>在广州净水公司门户网</w:t>
      </w:r>
      <w:r>
        <w:rPr>
          <w:rFonts w:hint="eastAsia" w:ascii="仿宋_GB2312" w:eastAsia="仿宋_GB2312"/>
          <w:color w:val="auto"/>
          <w:sz w:val="28"/>
          <w:szCs w:val="28"/>
          <w:highlight w:val="none"/>
          <w:lang w:val="en-US" w:eastAsia="zh-CN"/>
        </w:rPr>
        <w:t>站及阳光平台</w:t>
      </w:r>
      <w:r>
        <w:rPr>
          <w:rFonts w:hint="eastAsia" w:ascii="仿宋_GB2312" w:eastAsia="仿宋_GB2312"/>
          <w:color w:val="auto"/>
          <w:sz w:val="28"/>
          <w:szCs w:val="28"/>
          <w:highlight w:val="none"/>
        </w:rPr>
        <w:t>上发布。</w:t>
      </w:r>
      <w:r>
        <w:rPr>
          <w:rFonts w:hint="eastAsia" w:ascii="仿宋_GB2312" w:hAnsi="Calibri" w:eastAsia="仿宋_GB2312" w:cs="Times New Roman"/>
          <w:color w:val="auto"/>
          <w:sz w:val="28"/>
          <w:szCs w:val="28"/>
          <w:highlight w:val="none"/>
        </w:rPr>
        <w:t>本公告在各媒体发布的文本如有不同之处，以</w:t>
      </w:r>
      <w:r>
        <w:rPr>
          <w:rFonts w:hint="eastAsia" w:ascii="仿宋_GB2312" w:hAnsi="Calibri" w:eastAsia="仿宋_GB2312" w:cs="Times New Roman"/>
          <w:color w:val="auto"/>
          <w:sz w:val="28"/>
          <w:szCs w:val="28"/>
          <w:highlight w:val="none"/>
          <w:lang w:val="en-US" w:eastAsia="zh-CN"/>
        </w:rPr>
        <w:t>广州净水公司门户网站</w:t>
      </w:r>
      <w:r>
        <w:rPr>
          <w:rFonts w:hint="eastAsia" w:ascii="仿宋_GB2312" w:hAnsi="Calibri" w:eastAsia="仿宋_GB2312" w:cs="Times New Roman"/>
          <w:color w:val="auto"/>
          <w:sz w:val="28"/>
          <w:szCs w:val="28"/>
          <w:highlight w:val="none"/>
        </w:rPr>
        <w:t>为准。</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.2响应文件递交注意事项</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（1）逾期送达的、未送达指定地点的响应文件，采购人将予以拒收。</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（2）不按照采购文件要求密封的响应文件，采购人将予以拒收。</w:t>
      </w:r>
    </w:p>
    <w:p>
      <w:pPr>
        <w:widowControl/>
        <w:shd w:val="clear" w:color="auto" w:fill="FFFFFF"/>
        <w:adjustRightInd w:val="0"/>
        <w:snapToGrid w:val="0"/>
        <w:spacing w:line="600" w:lineRule="exac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8</w:t>
      </w:r>
      <w:r>
        <w:rPr>
          <w:rFonts w:asciiTheme="minorEastAsia" w:hAnsiTheme="minorEastAsia"/>
          <w:b/>
          <w:color w:val="auto"/>
          <w:sz w:val="32"/>
          <w:szCs w:val="32"/>
          <w:highlight w:val="none"/>
        </w:rPr>
        <w:t>.</w:t>
      </w:r>
      <w:r>
        <w:rPr>
          <w:rFonts w:hint="eastAsia" w:asciiTheme="minorEastAsia" w:hAnsiTheme="minorEastAsia"/>
          <w:b/>
          <w:color w:val="auto"/>
          <w:sz w:val="32"/>
          <w:szCs w:val="32"/>
          <w:highlight w:val="none"/>
        </w:rPr>
        <w:t>异议及投诉的受理</w:t>
      </w:r>
    </w:p>
    <w:p>
      <w:pPr>
        <w:widowControl/>
        <w:shd w:val="clear" w:color="auto" w:fill="FFFFFF"/>
        <w:adjustRightInd w:val="0"/>
        <w:snapToGrid w:val="0"/>
        <w:spacing w:line="600" w:lineRule="exact"/>
        <w:ind w:left="1" w:firstLine="618" w:firstLineChars="221"/>
        <w:rPr>
          <w:rFonts w:ascii="仿宋_GB2312" w:hAnsi="仿宋" w:eastAsia="仿宋_GB2312"/>
          <w:color w:val="auto"/>
          <w:sz w:val="28"/>
          <w:szCs w:val="28"/>
          <w:highlight w:val="none"/>
        </w:rPr>
      </w:pPr>
      <w:r>
        <w:rPr>
          <w:rFonts w:ascii="仿宋_GB2312" w:hAnsi="仿宋" w:eastAsia="仿宋_GB2312"/>
          <w:color w:val="auto"/>
          <w:sz w:val="28"/>
          <w:szCs w:val="28"/>
          <w:highlight w:val="none"/>
        </w:rPr>
        <w:t>潜在供应商或利害关系人对本</w:t>
      </w:r>
      <w:r>
        <w:rPr>
          <w:rFonts w:hint="eastAsia" w:ascii="仿宋_GB2312" w:hAnsi="仿宋" w:eastAsia="仿宋_GB2312"/>
          <w:color w:val="auto"/>
          <w:sz w:val="28"/>
          <w:szCs w:val="28"/>
          <w:highlight w:val="none"/>
        </w:rPr>
        <w:t>采购</w:t>
      </w:r>
      <w:r>
        <w:rPr>
          <w:rFonts w:ascii="仿宋_GB2312" w:hAnsi="仿宋" w:eastAsia="仿宋_GB2312"/>
          <w:color w:val="auto"/>
          <w:sz w:val="28"/>
          <w:szCs w:val="28"/>
          <w:highlight w:val="none"/>
        </w:rPr>
        <w:t>公告及采购文件中任何违法及不公平内容有异议的，可以在提交</w:t>
      </w:r>
      <w:r>
        <w:rPr>
          <w:rFonts w:hint="eastAsia" w:ascii="仿宋_GB2312" w:hAnsi="仿宋" w:eastAsia="仿宋_GB2312"/>
          <w:color w:val="auto"/>
          <w:sz w:val="28"/>
          <w:szCs w:val="28"/>
          <w:highlight w:val="none"/>
        </w:rPr>
        <w:t>响应文件截止之日</w:t>
      </w:r>
      <w:r>
        <w:rPr>
          <w:rFonts w:hint="eastAsia" w:ascii="仿宋_GB2312" w:hAnsi="仿宋" w:eastAsia="仿宋_GB2312"/>
          <w:color w:val="auto"/>
          <w:sz w:val="28"/>
          <w:szCs w:val="28"/>
          <w:highlight w:val="none"/>
          <w:u w:val="single"/>
          <w:lang w:val="en-US" w:eastAsia="zh-CN"/>
        </w:rPr>
        <w:t>2</w:t>
      </w:r>
      <w:r>
        <w:rPr>
          <w:rFonts w:hint="eastAsia" w:ascii="仿宋_GB2312" w:hAnsi="仿宋" w:eastAsia="仿宋_GB2312"/>
          <w:color w:val="auto"/>
          <w:sz w:val="28"/>
          <w:szCs w:val="28"/>
          <w:highlight w:val="none"/>
        </w:rPr>
        <w:t>个工作日前</w:t>
      </w:r>
      <w:r>
        <w:rPr>
          <w:rFonts w:ascii="仿宋_GB2312" w:hAnsi="仿宋" w:eastAsia="仿宋_GB2312"/>
          <w:color w:val="auto"/>
          <w:sz w:val="28"/>
          <w:szCs w:val="28"/>
          <w:highlight w:val="none"/>
        </w:rPr>
        <w:t>书面提出异议。如潜在响应人或其他利害关系人对采购人答复仍持有异议的，可按相关规定进行投诉。</w:t>
      </w:r>
    </w:p>
    <w:p>
      <w:pPr>
        <w:widowControl/>
        <w:shd w:val="clear" w:color="auto" w:fill="FFFFFF"/>
        <w:adjustRightInd w:val="0"/>
        <w:snapToGrid w:val="0"/>
        <w:spacing w:line="600" w:lineRule="exact"/>
        <w:ind w:left="1" w:firstLine="480"/>
        <w:rPr>
          <w:rFonts w:ascii="仿宋_GB2312" w:hAnsi="仿宋" w:eastAsia="仿宋_GB2312"/>
          <w:color w:val="auto"/>
          <w:sz w:val="28"/>
          <w:szCs w:val="28"/>
          <w:highlight w:val="none"/>
        </w:rPr>
      </w:pPr>
      <w:r>
        <w:rPr>
          <w:rFonts w:ascii="仿宋_GB2312" w:hAnsi="仿宋" w:eastAsia="仿宋_GB2312"/>
          <w:color w:val="auto"/>
          <w:sz w:val="28"/>
          <w:szCs w:val="28"/>
          <w:highlight w:val="none"/>
        </w:rPr>
        <w:t>异议受理部门：</w:t>
      </w:r>
      <w:r>
        <w:rPr>
          <w:rFonts w:hint="eastAsia" w:ascii="仿宋_GB2312" w:hAnsi="仿宋" w:eastAsia="仿宋_GB2312"/>
          <w:color w:val="auto"/>
          <w:sz w:val="28"/>
          <w:szCs w:val="28"/>
          <w:highlight w:val="none"/>
          <w:u w:val="single"/>
          <w:lang w:val="en-US" w:eastAsia="zh-CN"/>
        </w:rPr>
        <w:t>广州市净水有限公司</w:t>
      </w:r>
      <w:r>
        <w:rPr>
          <w:rFonts w:ascii="仿宋_GB2312" w:hAnsi="仿宋" w:eastAsia="仿宋_GB2312"/>
          <w:color w:val="auto"/>
          <w:sz w:val="28"/>
          <w:szCs w:val="28"/>
          <w:highlight w:val="none"/>
        </w:rPr>
        <w:t>，电话：</w:t>
      </w:r>
      <w:r>
        <w:rPr>
          <w:rFonts w:hint="eastAsia" w:ascii="仿宋_GB2312" w:hAnsi="仿宋" w:eastAsia="仿宋_GB2312"/>
          <w:color w:val="auto"/>
          <w:sz w:val="28"/>
          <w:szCs w:val="28"/>
          <w:highlight w:val="none"/>
          <w:u w:val="single"/>
          <w:lang w:val="en-US" w:eastAsia="zh-CN"/>
        </w:rPr>
        <w:t>62315524</w:t>
      </w:r>
      <w:r>
        <w:rPr>
          <w:rFonts w:ascii="仿宋_GB2312" w:hAnsi="仿宋" w:eastAsia="仿宋_GB2312"/>
          <w:color w:val="auto"/>
          <w:sz w:val="28"/>
          <w:szCs w:val="28"/>
          <w:highlight w:val="none"/>
        </w:rPr>
        <w:t>。</w:t>
      </w:r>
    </w:p>
    <w:p>
      <w:pPr>
        <w:widowControl/>
        <w:shd w:val="clear" w:color="auto" w:fill="FFFFFF"/>
        <w:adjustRightInd w:val="0"/>
        <w:snapToGrid w:val="0"/>
        <w:spacing w:line="600" w:lineRule="exact"/>
        <w:ind w:left="1" w:firstLine="480"/>
        <w:rPr>
          <w:rFonts w:ascii="仿宋_GB2312" w:hAnsi="仿宋" w:eastAsia="仿宋_GB2312"/>
          <w:color w:val="auto"/>
          <w:sz w:val="28"/>
          <w:szCs w:val="28"/>
          <w:highlight w:val="none"/>
        </w:rPr>
      </w:pPr>
      <w:r>
        <w:rPr>
          <w:rFonts w:ascii="仿宋_GB2312" w:hAnsi="仿宋" w:eastAsia="仿宋_GB2312"/>
          <w:color w:val="auto"/>
          <w:sz w:val="28"/>
          <w:szCs w:val="28"/>
          <w:highlight w:val="none"/>
        </w:rPr>
        <w:t>地址：</w:t>
      </w:r>
      <w:r>
        <w:rPr>
          <w:rFonts w:hint="eastAsia" w:ascii="仿宋_GB2312" w:hAnsi="仿宋" w:eastAsia="仿宋_GB2312"/>
          <w:color w:val="auto"/>
          <w:sz w:val="28"/>
          <w:szCs w:val="28"/>
          <w:highlight w:val="none"/>
          <w:u w:val="single"/>
          <w:lang w:val="en-US" w:eastAsia="zh-CN"/>
        </w:rPr>
        <w:t>广州市天河区临江大道501号广州市净水有限公司</w:t>
      </w:r>
      <w:r>
        <w:rPr>
          <w:rFonts w:hint="eastAsia" w:ascii="仿宋_GB2312" w:hAnsi="仿宋" w:eastAsia="仿宋_GB2312"/>
          <w:color w:val="auto"/>
          <w:sz w:val="28"/>
          <w:szCs w:val="28"/>
          <w:highlight w:val="none"/>
        </w:rPr>
        <w:t xml:space="preserve"> </w:t>
      </w:r>
      <w:r>
        <w:rPr>
          <w:rFonts w:ascii="仿宋_GB2312" w:hAnsi="仿宋" w:eastAsia="仿宋_GB2312"/>
          <w:color w:val="auto"/>
          <w:sz w:val="28"/>
          <w:szCs w:val="28"/>
          <w:highlight w:val="none"/>
        </w:rPr>
        <w:t>。</w:t>
      </w:r>
    </w:p>
    <w:p>
      <w:pPr>
        <w:adjustRightInd w:val="0"/>
        <w:snapToGrid w:val="0"/>
        <w:spacing w:beforeLines="50" w:afterLines="50"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9</w:t>
      </w:r>
      <w:r>
        <w:rPr>
          <w:rFonts w:hint="eastAsia" w:asciiTheme="minorEastAsia" w:hAnsiTheme="minorEastAsia"/>
          <w:b/>
          <w:color w:val="auto"/>
          <w:sz w:val="32"/>
          <w:szCs w:val="32"/>
          <w:highlight w:val="none"/>
        </w:rPr>
        <w:t>.联系方式</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ascii="仿宋_GB2312" w:eastAsia="仿宋_GB2312"/>
                <w:color w:val="auto"/>
                <w:sz w:val="28"/>
                <w:szCs w:val="28"/>
                <w:highlight w:val="none"/>
              </w:rPr>
            </w:pPr>
            <w:r>
              <w:rPr>
                <w:rFonts w:ascii="仿宋_GB2312" w:eastAsia="仿宋_GB2312"/>
                <w:color w:val="auto"/>
                <w:sz w:val="28"/>
                <w:szCs w:val="28"/>
                <w:highlight w:val="none"/>
              </w:rPr>
              <w:t>采购人</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广州市净水有限公司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地</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址</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广州市天河区临江大道501号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联系人</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林工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电</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话</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020-62315524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ind w:firstLine="1960" w:firstLineChars="700"/>
              <w:jc w:val="left"/>
              <w:rPr>
                <w:rFonts w:ascii="仿宋_GB2312" w:eastAsia="仿宋_GB2312"/>
                <w:color w:val="auto"/>
                <w:sz w:val="28"/>
                <w:szCs w:val="28"/>
                <w:highlight w:val="none"/>
              </w:rPr>
            </w:pP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2024</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29</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w:t>
            </w:r>
          </w:p>
        </w:tc>
      </w:tr>
    </w:tbl>
    <w:p>
      <w:pPr>
        <w:pStyle w:val="21"/>
        <w:ind w:firstLine="0"/>
        <w:rPr>
          <w:rFonts w:hint="eastAsia" w:ascii="仿宋_GB2312" w:eastAsia="仿宋_GB2312" w:hAnsiTheme="majorEastAsia"/>
          <w:color w:val="auto"/>
          <w:sz w:val="28"/>
          <w:szCs w:val="28"/>
          <w:highlight w:val="none"/>
        </w:rPr>
      </w:pPr>
    </w:p>
    <w:p>
      <w:pPr>
        <w:adjustRightInd w:val="0"/>
        <w:snapToGrid w:val="0"/>
        <w:spacing w:line="600" w:lineRule="exact"/>
        <w:jc w:val="left"/>
        <w:rPr>
          <w:rFonts w:hint="eastAsia" w:ascii="仿宋_GB2312" w:eastAsia="仿宋_GB2312" w:hAnsiTheme="majorEastAsia"/>
          <w:color w:val="auto"/>
          <w:sz w:val="28"/>
          <w:szCs w:val="28"/>
          <w:highlight w:val="none"/>
        </w:rPr>
      </w:pPr>
    </w:p>
    <w:p>
      <w:pPr>
        <w:pStyle w:val="21"/>
        <w:rPr>
          <w:rFonts w:hint="eastAsia" w:ascii="仿宋_GB2312" w:eastAsia="仿宋_GB2312" w:hAnsiTheme="majorEastAsia"/>
          <w:color w:val="auto"/>
          <w:sz w:val="28"/>
          <w:szCs w:val="28"/>
          <w:highlight w:val="none"/>
        </w:rPr>
      </w:pPr>
    </w:p>
    <w:p>
      <w:pPr>
        <w:pStyle w:val="21"/>
        <w:rPr>
          <w:rFonts w:hint="eastAsia" w:ascii="仿宋_GB2312" w:eastAsia="仿宋_GB2312" w:hAnsiTheme="majorEastAsia"/>
          <w:color w:val="auto"/>
          <w:sz w:val="28"/>
          <w:szCs w:val="28"/>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hint="eastAsia" w:asciiTheme="minorEastAsia" w:hAnsiTheme="minorEastAsia"/>
          <w:color w:val="auto"/>
          <w:sz w:val="24"/>
          <w:szCs w:val="24"/>
          <w:highlight w:val="none"/>
        </w:rPr>
      </w:pPr>
    </w:p>
    <w:p>
      <w:pPr>
        <w:adjustRightInd w:val="0"/>
        <w:snapToGrid w:val="0"/>
        <w:spacing w:beforeLines="50" w:afterLines="50" w:line="600" w:lineRule="exact"/>
        <w:jc w:val="left"/>
        <w:rPr>
          <w:rFonts w:asciiTheme="minorEastAsia" w:hAnsiTheme="minorEastAsia"/>
          <w:color w:val="auto"/>
          <w:sz w:val="24"/>
          <w:szCs w:val="24"/>
          <w:highlight w:val="none"/>
        </w:rPr>
      </w:pPr>
      <w:r>
        <w:rPr>
          <w:rFonts w:hint="eastAsia" w:asciiTheme="minorEastAsia" w:hAnsiTheme="minorEastAsia"/>
          <w:color w:val="auto"/>
          <w:sz w:val="24"/>
          <w:szCs w:val="24"/>
          <w:highlight w:val="none"/>
        </w:rPr>
        <w:t>适用于纸质评审的采购项目</w:t>
      </w:r>
    </w:p>
    <w:p>
      <w:pPr>
        <w:pStyle w:val="3"/>
        <w:rPr>
          <w:rFonts w:hint="eastAsia"/>
          <w:color w:val="auto"/>
          <w:highlight w:val="none"/>
        </w:rPr>
      </w:pPr>
      <w:bookmarkStart w:id="13" w:name="_Toc10891"/>
    </w:p>
    <w:p>
      <w:pPr>
        <w:pStyle w:val="3"/>
        <w:rPr>
          <w:rFonts w:hint="eastAsia"/>
          <w:color w:val="auto"/>
          <w:highlight w:val="none"/>
        </w:rPr>
      </w:pPr>
      <w:bookmarkStart w:id="14" w:name="_Toc16705"/>
      <w:bookmarkStart w:id="15" w:name="_Toc32588"/>
      <w:bookmarkStart w:id="16" w:name="_Toc2331"/>
      <w:bookmarkStart w:id="17" w:name="_Toc16557"/>
      <w:bookmarkStart w:id="18" w:name="_Toc7340"/>
      <w:bookmarkStart w:id="19" w:name="_Toc25603"/>
      <w:bookmarkStart w:id="20" w:name="_Toc23749"/>
      <w:bookmarkStart w:id="21" w:name="_Toc9448"/>
      <w:bookmarkStart w:id="22" w:name="_Toc19295"/>
      <w:bookmarkStart w:id="23" w:name="_Toc2324"/>
    </w:p>
    <w:p>
      <w:pPr>
        <w:pStyle w:val="3"/>
        <w:rPr>
          <w:color w:val="auto"/>
          <w:highlight w:val="none"/>
        </w:rPr>
      </w:pPr>
      <w:r>
        <w:rPr>
          <w:color w:val="auto"/>
          <w:highlight w:val="none"/>
        </w:rPr>
        <mc:AlternateContent>
          <mc:Choice Requires="wps">
            <w:drawing>
              <wp:anchor distT="0" distB="0" distL="114300" distR="114300" simplePos="0" relativeHeight="251672576" behindDoc="0" locked="0" layoutInCell="1" allowOverlap="1">
                <wp:simplePos x="0" y="0"/>
                <wp:positionH relativeFrom="column">
                  <wp:posOffset>2369820</wp:posOffset>
                </wp:positionH>
                <wp:positionV relativeFrom="paragraph">
                  <wp:posOffset>12700</wp:posOffset>
                </wp:positionV>
                <wp:extent cx="958850" cy="0"/>
                <wp:effectExtent l="0" t="0" r="0" b="0"/>
                <wp:wrapNone/>
                <wp:docPr id="13" name="自选图形 19"/>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9" o:spid="_x0000_s1026" o:spt="32" type="#_x0000_t32" style="position:absolute;left:0pt;margin-left:186.6pt;margin-top:1pt;height:0pt;width:75.5pt;z-index:251672576;mso-width-relative:page;mso-height-relative:page;" filled="f" stroked="t" coordsize="21600,21600" o:gfxdata="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grYt61gAAAAkBAAAPAAAAAAAAAAEAIAAAACIAAABkcnMvZG93bnJldi54bWxQSwECFAAU&#10;AAAACACHTuJA9mLt6vMBAADkAwAADgAAAAAAAAABACAAAAAlAQAAZHJzL2Uyb0RvYy54bWxQSwUG&#10;AAAAAAYABgBZAQAAigUAAAAA&#10;">
                <v:fill on="f" focussize="0,0"/>
                <v:stroke color="#000000" joinstyle="round"/>
                <v:imagedata o:title=""/>
                <o:lock v:ext="edit" aspectratio="f"/>
              </v:shape>
            </w:pict>
          </mc:Fallback>
        </mc:AlternateContent>
      </w:r>
      <w:r>
        <w:rPr>
          <w:color w:val="auto"/>
          <w:highlight w:val="none"/>
        </w:rPr>
        <mc:AlternateContent>
          <mc:Choice Requires="wps">
            <w:drawing>
              <wp:anchor distT="0" distB="0" distL="114300" distR="114300" simplePos="0" relativeHeight="251673600" behindDoc="0" locked="0" layoutInCell="1" allowOverlap="1">
                <wp:simplePos x="0" y="0"/>
                <wp:positionH relativeFrom="column">
                  <wp:posOffset>2333625</wp:posOffset>
                </wp:positionH>
                <wp:positionV relativeFrom="paragraph">
                  <wp:posOffset>518795</wp:posOffset>
                </wp:positionV>
                <wp:extent cx="958850" cy="0"/>
                <wp:effectExtent l="0" t="0" r="0" b="0"/>
                <wp:wrapNone/>
                <wp:docPr id="14" name="自选图形 18"/>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183.75pt;margin-top:40.85pt;height:0pt;width:75.5pt;z-index:251673600;mso-width-relative:page;mso-height-relative:page;" filled="f" stroked="t" coordsize="21600,21600" o:gfxdata="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NgLEdcAAAALAQAADwAAAAAAAAABACAAAAAiAAAAZHJzL2Rvd25yZXYueG1sUEsBAhQA&#10;FAAAAAgAh07iQJenVdrzAQAA5AMAAA4AAAAAAAAAAQAgAAAAJgEAAGRycy9lMm9Eb2MueG1sUEsF&#10;BgAAAAAGAAYAWQEAAIsFAAAAAA==&#10;">
                <v:fill on="f" focussize="0,0"/>
                <v:stroke color="#000000" joinstyle="round"/>
                <v:imagedata o:title=""/>
                <o:lock v:ext="edit" aspectratio="f"/>
              </v:shape>
            </w:pict>
          </mc:Fallback>
        </mc:AlternateContent>
      </w:r>
      <w:r>
        <w:rPr>
          <w:rFonts w:hint="eastAsia"/>
          <w:color w:val="auto"/>
          <w:highlight w:val="none"/>
        </w:rPr>
        <w:t>第</w:t>
      </w:r>
      <w:r>
        <w:rPr>
          <w:rFonts w:hint="eastAsia"/>
          <w:color w:val="auto"/>
          <w:highlight w:val="none"/>
          <w:lang w:val="en-US" w:eastAsia="zh-CN"/>
        </w:rPr>
        <w:t>二</w:t>
      </w:r>
      <w:r>
        <w:rPr>
          <w:rFonts w:hint="eastAsia"/>
          <w:color w:val="auto"/>
          <w:highlight w:val="none"/>
        </w:rPr>
        <w:t>章</w:t>
      </w:r>
      <w:bookmarkEnd w:id="13"/>
      <w:bookmarkEnd w:id="14"/>
      <w:bookmarkEnd w:id="15"/>
      <w:bookmarkEnd w:id="16"/>
      <w:bookmarkEnd w:id="17"/>
      <w:bookmarkEnd w:id="18"/>
      <w:bookmarkEnd w:id="19"/>
      <w:bookmarkEnd w:id="20"/>
      <w:bookmarkEnd w:id="21"/>
      <w:bookmarkEnd w:id="22"/>
      <w:bookmarkEnd w:id="23"/>
    </w:p>
    <w:p>
      <w:pPr>
        <w:pStyle w:val="4"/>
        <w:rPr>
          <w:rFonts w:hint="eastAsia"/>
          <w:color w:val="auto"/>
          <w:highlight w:val="none"/>
        </w:rPr>
      </w:pPr>
    </w:p>
    <w:p>
      <w:pPr>
        <w:pStyle w:val="4"/>
        <w:rPr>
          <w:color w:val="auto"/>
          <w:highlight w:val="none"/>
        </w:rPr>
      </w:pPr>
      <w:bookmarkStart w:id="24" w:name="_Toc2339"/>
      <w:bookmarkStart w:id="25" w:name="_Toc3416"/>
      <w:r>
        <w:rPr>
          <w:rFonts w:hint="eastAsia"/>
          <w:color w:val="auto"/>
          <w:highlight w:val="none"/>
        </w:rPr>
        <w:t>供应商须知</w:t>
      </w:r>
      <w:bookmarkEnd w:id="24"/>
      <w:bookmarkEnd w:id="25"/>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pStyle w:val="21"/>
        <w:rPr>
          <w:rFonts w:hint="eastAsia"/>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ind w:firstLine="0"/>
        <w:rPr>
          <w:rFonts w:hint="eastAsia"/>
          <w:highlight w:val="none"/>
        </w:rPr>
      </w:pPr>
    </w:p>
    <w:p>
      <w:pPr>
        <w:numPr>
          <w:ilvl w:val="0"/>
          <w:numId w:val="3"/>
        </w:numPr>
        <w:adjustRightInd w:val="0"/>
        <w:snapToGrid w:val="0"/>
        <w:spacing w:beforeLines="50" w:afterLines="50" w:line="500" w:lineRule="exact"/>
        <w:ind w:left="425" w:leftChars="0" w:hanging="425" w:firstLineChars="0"/>
        <w:jc w:val="left"/>
        <w:rPr>
          <w:rFonts w:hint="eastAsia" w:asciiTheme="minorEastAsia" w:hAnsiTheme="minorEastAsia"/>
          <w:b/>
          <w:color w:val="auto"/>
          <w:sz w:val="32"/>
          <w:szCs w:val="32"/>
          <w:highlight w:val="none"/>
        </w:rPr>
      </w:pPr>
      <w:r>
        <w:rPr>
          <w:rFonts w:hint="eastAsia" w:asciiTheme="minorEastAsia" w:hAnsiTheme="minorEastAsia"/>
          <w:b/>
          <w:color w:val="auto"/>
          <w:sz w:val="32"/>
          <w:szCs w:val="32"/>
          <w:highlight w:val="none"/>
        </w:rPr>
        <w:t>对供应商的资格要求</w:t>
      </w:r>
      <w:r>
        <w:rPr>
          <w:rFonts w:hint="eastAsia" w:asciiTheme="minorEastAsia" w:hAnsiTheme="minorEastAsia"/>
          <w:b/>
          <w:color w:val="auto"/>
          <w:sz w:val="32"/>
          <w:szCs w:val="32"/>
          <w:highlight w:val="none"/>
          <w:lang w:val="en-US" w:eastAsia="zh-CN"/>
        </w:rPr>
        <w:t>.</w:t>
      </w:r>
    </w:p>
    <w:p>
      <w:pPr>
        <w:pStyle w:val="21"/>
        <w:numPr>
          <w:ilvl w:val="-1"/>
          <w:numId w:val="0"/>
        </w:numPr>
        <w:ind w:firstLine="0"/>
        <w:rPr>
          <w:rFonts w:hint="default" w:eastAsia="等线"/>
          <w:color w:val="auto"/>
          <w:highlight w:val="none"/>
          <w:lang w:val="en-US" w:eastAsia="zh-CN"/>
        </w:rPr>
      </w:pPr>
      <w:r>
        <w:rPr>
          <w:rFonts w:hint="eastAsia"/>
          <w:color w:val="auto"/>
          <w:highlight w:val="none"/>
          <w:lang w:val="en-US" w:eastAsia="zh-CN"/>
        </w:rPr>
        <w:t>详见第一章采购公告（采购邀请书）3.供应商资格要求</w:t>
      </w:r>
    </w:p>
    <w:p>
      <w:pPr>
        <w:numPr>
          <w:ilvl w:val="0"/>
          <w:numId w:val="3"/>
        </w:numPr>
        <w:adjustRightInd w:val="0"/>
        <w:snapToGrid w:val="0"/>
        <w:spacing w:line="600" w:lineRule="exact"/>
        <w:ind w:left="425" w:hanging="425"/>
        <w:jc w:val="left"/>
        <w:rPr>
          <w:rFonts w:hint="eastAsia" w:asciiTheme="minorEastAsia" w:hAnsiTheme="minorEastAsia"/>
          <w:b/>
          <w:color w:val="auto"/>
          <w:sz w:val="32"/>
          <w:szCs w:val="32"/>
          <w:highlight w:val="none"/>
        </w:rPr>
      </w:pPr>
      <w:r>
        <w:rPr>
          <w:rFonts w:hint="eastAsia" w:asciiTheme="minorEastAsia" w:hAnsiTheme="minorEastAsia"/>
          <w:b/>
          <w:color w:val="auto"/>
          <w:sz w:val="32"/>
          <w:szCs w:val="32"/>
          <w:highlight w:val="none"/>
        </w:rPr>
        <w:t>本次交易一般规则.</w:t>
      </w:r>
    </w:p>
    <w:p>
      <w:pPr>
        <w:adjustRightInd w:val="0"/>
        <w:snapToGrid w:val="0"/>
        <w:spacing w:line="600" w:lineRule="exact"/>
        <w:jc w:val="center"/>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表</w:t>
      </w:r>
      <w:r>
        <w:rPr>
          <w:rFonts w:hint="eastAsia" w:ascii="仿宋_GB2312" w:eastAsia="仿宋_GB2312"/>
          <w:color w:val="auto"/>
          <w:sz w:val="28"/>
          <w:szCs w:val="28"/>
          <w:highlight w:val="none"/>
          <w:lang w:val="en-US" w:eastAsia="zh-CN"/>
        </w:rPr>
        <w:t>2-1  本次交易一般规则</w:t>
      </w:r>
    </w:p>
    <w:tbl>
      <w:tblPr>
        <w:tblStyle w:val="23"/>
        <w:tblW w:w="91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936"/>
        <w:gridCol w:w="1263"/>
        <w:gridCol w:w="5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blHeader/>
        </w:trPr>
        <w:tc>
          <w:tcPr>
            <w:tcW w:w="925" w:type="dxa"/>
            <w:tcBorders>
              <w:left w:val="nil"/>
            </w:tcBorders>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阶段</w:t>
            </w:r>
          </w:p>
        </w:tc>
        <w:tc>
          <w:tcPr>
            <w:tcW w:w="936"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条款</w:t>
            </w:r>
          </w:p>
        </w:tc>
        <w:tc>
          <w:tcPr>
            <w:tcW w:w="1263"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项目</w:t>
            </w:r>
          </w:p>
        </w:tc>
        <w:tc>
          <w:tcPr>
            <w:tcW w:w="5979" w:type="dxa"/>
            <w:tcBorders>
              <w:righ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jc w:val="center"/>
              <w:rPr>
                <w:rFonts w:ascii="仿宋_GB2312" w:eastAsia="仿宋_GB2312"/>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采购文件组成</w:t>
            </w:r>
          </w:p>
        </w:tc>
        <w:tc>
          <w:tcPr>
            <w:tcW w:w="5979" w:type="dxa"/>
            <w:tcBorders>
              <w:right w:val="nil"/>
            </w:tcBorders>
            <w:vAlign w:val="center"/>
          </w:tcPr>
          <w:p>
            <w:pPr>
              <w:adjustRightInd w:val="0"/>
              <w:snapToGrid w:val="0"/>
              <w:jc w:val="left"/>
              <w:rPr>
                <w:rFonts w:hint="default" w:ascii="仿宋_GB2312" w:eastAsia="仿宋_GB2312"/>
                <w:color w:val="auto"/>
                <w:sz w:val="24"/>
                <w:szCs w:val="24"/>
                <w:highlight w:val="none"/>
                <w:lang w:val="en-US" w:eastAsia="zh-CN"/>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采购公告（采购邀请书）</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（2）供应商须知</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（3）采购方式</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w:t>
            </w:r>
            <w:r>
              <w:rPr>
                <w:rFonts w:ascii="仿宋_GB2312" w:eastAsia="仿宋_GB2312"/>
                <w:color w:val="auto"/>
                <w:sz w:val="24"/>
                <w:szCs w:val="24"/>
                <w:highlight w:val="none"/>
              </w:rPr>
              <w:t>4</w:t>
            </w:r>
            <w:r>
              <w:rPr>
                <w:rFonts w:hint="eastAsia" w:ascii="仿宋_GB2312" w:eastAsia="仿宋_GB2312"/>
                <w:color w:val="auto"/>
                <w:sz w:val="24"/>
                <w:szCs w:val="24"/>
                <w:highlight w:val="none"/>
              </w:rPr>
              <w:t>）评审办法</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（5）采购需求</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（6）合同草案</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（7）响应文件</w:t>
            </w:r>
          </w:p>
          <w:p>
            <w:pPr>
              <w:adjustRightInd w:val="0"/>
              <w:snapToGrid w:val="0"/>
              <w:jc w:val="left"/>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（8）在采购过程中由采购单位发出的修正和补充文件等</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.2</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采购文件的澄清和修改</w:t>
            </w:r>
          </w:p>
        </w:tc>
        <w:tc>
          <w:tcPr>
            <w:tcW w:w="5979" w:type="dxa"/>
            <w:tcBorders>
              <w:right w:val="nil"/>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1</w:t>
            </w:r>
            <w:r>
              <w:rPr>
                <w:rFonts w:hint="eastAsia" w:ascii="仿宋_GB2312" w:eastAsia="仿宋_GB2312"/>
                <w:color w:val="auto"/>
                <w:sz w:val="24"/>
                <w:szCs w:val="24"/>
                <w:highlight w:val="none"/>
              </w:rPr>
              <w:t>.2.1供应商对采购文件有疑问的，应当</w:t>
            </w:r>
            <w:r>
              <w:rPr>
                <w:rFonts w:ascii="仿宋_GB2312" w:eastAsia="仿宋_GB2312"/>
                <w:color w:val="auto"/>
                <w:sz w:val="24"/>
                <w:szCs w:val="24"/>
                <w:highlight w:val="none"/>
              </w:rPr>
              <w:t>在提交</w:t>
            </w:r>
            <w:r>
              <w:rPr>
                <w:rFonts w:hint="eastAsia" w:ascii="仿宋_GB2312" w:eastAsia="仿宋_GB2312"/>
                <w:color w:val="auto"/>
                <w:sz w:val="24"/>
                <w:szCs w:val="24"/>
                <w:highlight w:val="none"/>
              </w:rPr>
              <w:t>响应文件截止之日</w:t>
            </w:r>
            <w:r>
              <w:rPr>
                <w:rFonts w:hint="eastAsia" w:ascii="仿宋_GB2312" w:eastAsia="仿宋_GB2312"/>
                <w:color w:val="auto"/>
                <w:sz w:val="24"/>
                <w:szCs w:val="24"/>
                <w:highlight w:val="none"/>
                <w:u w:val="single"/>
                <w:lang w:val="en-US" w:eastAsia="zh-CN"/>
              </w:rPr>
              <w:t>2</w:t>
            </w:r>
            <w:r>
              <w:rPr>
                <w:rFonts w:ascii="仿宋_GB2312" w:eastAsia="仿宋_GB2312"/>
                <w:color w:val="auto"/>
                <w:sz w:val="24"/>
                <w:szCs w:val="24"/>
                <w:highlight w:val="none"/>
              </w:rPr>
              <w:t>个工作日前</w:t>
            </w:r>
            <w:r>
              <w:rPr>
                <w:rFonts w:hint="eastAsia" w:ascii="仿宋_GB2312" w:eastAsia="仿宋_GB2312"/>
                <w:color w:val="auto"/>
                <w:sz w:val="24"/>
                <w:szCs w:val="24"/>
                <w:highlight w:val="none"/>
              </w:rPr>
              <w:t>，以书面形式提出。</w:t>
            </w:r>
          </w:p>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.2.2采购人可根据供应商的要求或主动对采购文件进行澄清和修改。澄清或修改的内容以补充文件形式发布，采购人可视具体情况在补充文件中通知供应商推迟递交响应文件的截止时间。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 w:type="dxa"/>
            <w:vMerge w:val="continue"/>
            <w:tcBorders>
              <w:left w:val="nil"/>
            </w:tcBorders>
            <w:vAlign w:val="center"/>
          </w:tcPr>
          <w:p>
            <w:pPr>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.3</w:t>
            </w:r>
          </w:p>
          <w:p>
            <w:pPr>
              <w:adjustRightInd w:val="0"/>
              <w:snapToGrid w:val="0"/>
              <w:jc w:val="center"/>
              <w:rPr>
                <w:color w:val="auto"/>
                <w:sz w:val="24"/>
                <w:szCs w:val="24"/>
                <w:highlight w:val="none"/>
              </w:rPr>
            </w:pPr>
          </w:p>
        </w:tc>
        <w:tc>
          <w:tcPr>
            <w:tcW w:w="1263" w:type="dxa"/>
            <w:vAlign w:val="center"/>
          </w:tcPr>
          <w:p>
            <w:pPr>
              <w:adjustRightInd w:val="0"/>
              <w:snapToGrid w:val="0"/>
              <w:jc w:val="left"/>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踏勘现场</w:t>
            </w:r>
          </w:p>
        </w:tc>
        <w:tc>
          <w:tcPr>
            <w:tcW w:w="5979" w:type="dxa"/>
            <w:tcBorders>
              <w:right w:val="nil"/>
            </w:tcBorders>
            <w:vAlign w:val="center"/>
          </w:tcPr>
          <w:p>
            <w:pPr>
              <w:adjustRightInd w:val="0"/>
              <w:snapToGrid w:val="0"/>
              <w:ind w:left="0" w:leftChars="0" w:firstLine="0" w:firstLineChars="0"/>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详见采购公告（采购邀请书）5.踏勘现场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25" w:type="dxa"/>
            <w:vMerge w:val="continue"/>
            <w:tcBorders>
              <w:left w:val="nil"/>
            </w:tcBorders>
            <w:vAlign w:val="center"/>
          </w:tcPr>
          <w:p>
            <w:pPr>
              <w:jc w:val="center"/>
              <w:rPr>
                <w:rFonts w:ascii="Calibri" w:hAnsi="Calibri" w:eastAsia="宋体" w:cs="Times New Roman"/>
                <w:b/>
                <w:bCs/>
                <w:color w:val="auto"/>
                <w:sz w:val="24"/>
                <w:szCs w:val="24"/>
                <w:highlight w:val="none"/>
              </w:rPr>
            </w:pP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2.4</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分包</w:t>
            </w:r>
          </w:p>
        </w:tc>
        <w:tc>
          <w:tcPr>
            <w:tcW w:w="5979" w:type="dxa"/>
            <w:tcBorders>
              <w:right w:val="nil"/>
            </w:tcBorders>
            <w:vAlign w:val="center"/>
          </w:tcPr>
          <w:p>
            <w:pPr>
              <w:adjustRightInd w:val="0"/>
              <w:snapToGrid w:val="0"/>
              <w:ind w:firstLine="0" w:firstLineChars="0"/>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本项目</w:t>
            </w:r>
            <w:r>
              <w:rPr>
                <w:rFonts w:hint="eastAsia" w:ascii="仿宋_GB2312" w:eastAsia="仿宋_GB2312"/>
                <w:color w:val="auto"/>
                <w:sz w:val="24"/>
                <w:szCs w:val="24"/>
                <w:highlight w:val="none"/>
              </w:rPr>
              <w:t>不允许</w:t>
            </w:r>
            <w:r>
              <w:rPr>
                <w:rFonts w:hint="eastAsia" w:ascii="仿宋_GB2312" w:eastAsia="仿宋_GB2312"/>
                <w:color w:val="auto"/>
                <w:sz w:val="24"/>
                <w:szCs w:val="24"/>
                <w:highlight w:val="none"/>
                <w:lang w:val="en-US" w:eastAsia="zh-CN"/>
              </w:rPr>
              <w:t>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25" w:type="dxa"/>
            <w:vMerge w:val="continue"/>
            <w:tcBorders>
              <w:left w:val="nil"/>
            </w:tcBorders>
            <w:vAlign w:val="center"/>
          </w:tcPr>
          <w:p>
            <w:pPr>
              <w:jc w:val="center"/>
              <w:rPr>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.5</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响应截止时间</w:t>
            </w:r>
          </w:p>
        </w:tc>
        <w:tc>
          <w:tcPr>
            <w:tcW w:w="5979" w:type="dxa"/>
            <w:tcBorders>
              <w:right w:val="nil"/>
            </w:tcBorders>
            <w:vAlign w:val="center"/>
          </w:tcPr>
          <w:p>
            <w:pPr>
              <w:adjustRightInd w:val="0"/>
              <w:snapToGrid w:val="0"/>
              <w:jc w:val="left"/>
              <w:rPr>
                <w:rFonts w:hint="eastAsia" w:ascii="仿宋_GB2312" w:eastAsia="仿宋_GB2312" w:hAnsiTheme="minorEastAsia"/>
                <w:color w:val="auto"/>
                <w:sz w:val="24"/>
                <w:szCs w:val="24"/>
                <w:highlight w:val="none"/>
                <w:u w:val="none"/>
                <w:lang w:eastAsia="zh-CN"/>
              </w:rPr>
            </w:pPr>
            <w:r>
              <w:rPr>
                <w:rFonts w:hint="eastAsia" w:ascii="仿宋_GB2312" w:eastAsia="仿宋_GB2312" w:hAnsiTheme="minorEastAsia"/>
                <w:color w:val="auto"/>
                <w:sz w:val="24"/>
                <w:szCs w:val="24"/>
                <w:highlight w:val="none"/>
                <w:lang w:val="en-US" w:eastAsia="zh-CN"/>
              </w:rPr>
              <w:t>详</w:t>
            </w:r>
            <w:r>
              <w:rPr>
                <w:rFonts w:hint="eastAsia" w:ascii="仿宋_GB2312" w:eastAsia="仿宋_GB2312" w:hAnsiTheme="minorEastAsia"/>
                <w:color w:val="auto"/>
                <w:sz w:val="24"/>
                <w:szCs w:val="24"/>
                <w:highlight w:val="none"/>
              </w:rPr>
              <w:t>见采购</w:t>
            </w:r>
            <w:r>
              <w:rPr>
                <w:rFonts w:hint="eastAsia" w:ascii="仿宋_GB2312" w:eastAsia="仿宋_GB2312" w:hAnsiTheme="minorEastAsia"/>
                <w:color w:val="auto"/>
                <w:sz w:val="24"/>
                <w:szCs w:val="24"/>
                <w:highlight w:val="none"/>
                <w:lang w:val="en-US" w:eastAsia="zh-CN"/>
              </w:rPr>
              <w:t>公告（采购邀请书）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jc w:val="center"/>
              <w:rPr>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.6</w:t>
            </w:r>
          </w:p>
        </w:tc>
        <w:tc>
          <w:tcPr>
            <w:tcW w:w="1263" w:type="dxa"/>
            <w:vAlign w:val="center"/>
          </w:tcPr>
          <w:p>
            <w:pPr>
              <w:adjustRightInd w:val="0"/>
              <w:snapToGrid w:val="0"/>
              <w:jc w:val="center"/>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最高限价</w:t>
            </w:r>
            <w:r>
              <w:rPr>
                <w:rFonts w:hint="eastAsia" w:ascii="仿宋_GB2312" w:eastAsia="仿宋_GB2312"/>
                <w:color w:val="auto"/>
                <w:sz w:val="24"/>
                <w:szCs w:val="24"/>
                <w:highlight w:val="none"/>
                <w:lang w:val="en-US" w:eastAsia="zh-CN"/>
              </w:rPr>
              <w:t>及低价说明</w:t>
            </w:r>
          </w:p>
        </w:tc>
        <w:tc>
          <w:tcPr>
            <w:tcW w:w="5979" w:type="dxa"/>
            <w:tcBorders>
              <w:right w:val="nil"/>
            </w:tcBorders>
            <w:vAlign w:val="center"/>
          </w:tcPr>
          <w:p>
            <w:pPr>
              <w:adjustRightInd w:val="0"/>
              <w:snapToGrid w:val="0"/>
              <w:ind w:firstLine="0" w:firstLineChars="0"/>
              <w:jc w:val="left"/>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lang w:val="en-US" w:eastAsia="zh-CN"/>
              </w:rPr>
              <w:t>详见采购公告（采购邀请书）；若报价低于本项目最高限价的60%，必须说明报价理由。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25" w:type="dxa"/>
            <w:vMerge w:val="continue"/>
            <w:tcBorders>
              <w:left w:val="nil"/>
            </w:tcBorders>
            <w:vAlign w:val="center"/>
          </w:tcPr>
          <w:p>
            <w:pPr>
              <w:jc w:val="center"/>
              <w:rPr>
                <w:color w:val="auto"/>
                <w:sz w:val="24"/>
                <w:szCs w:val="24"/>
                <w:highlight w:val="none"/>
              </w:rPr>
            </w:pPr>
          </w:p>
        </w:tc>
        <w:tc>
          <w:tcPr>
            <w:tcW w:w="936" w:type="dxa"/>
            <w:vAlign w:val="center"/>
          </w:tcPr>
          <w:p>
            <w:pPr>
              <w:adjustRightInd w:val="0"/>
              <w:snapToGrid w:val="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.7</w:t>
            </w:r>
          </w:p>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响应文件有效期</w:t>
            </w:r>
          </w:p>
        </w:tc>
        <w:tc>
          <w:tcPr>
            <w:tcW w:w="5979" w:type="dxa"/>
            <w:tcBorders>
              <w:right w:val="nil"/>
            </w:tcBorders>
            <w:vAlign w:val="center"/>
          </w:tcPr>
          <w:p>
            <w:pPr>
              <w:adjustRightInd w:val="0"/>
              <w:snapToGrid w:val="0"/>
              <w:ind w:firstLine="480" w:firstLineChars="200"/>
              <w:rPr>
                <w:rFonts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90个</w:t>
            </w:r>
            <w:r>
              <w:rPr>
                <w:rFonts w:hint="eastAsia" w:ascii="仿宋_GB2312" w:eastAsia="仿宋_GB2312" w:hAnsiTheme="minorEastAsia"/>
                <w:color w:val="auto"/>
                <w:sz w:val="24"/>
                <w:szCs w:val="24"/>
                <w:highlight w:val="none"/>
              </w:rPr>
              <w:t>日历天（从响应文件递交截止日算起）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adjustRightInd w:val="0"/>
              <w:snapToGrid w:val="0"/>
              <w:jc w:val="center"/>
              <w:rPr>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2.8</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响应文件份数</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纸质文件正本1份，副本 </w:t>
            </w:r>
            <w:r>
              <w:rPr>
                <w:rFonts w:hint="eastAsia" w:ascii="仿宋_GB2312" w:eastAsia="仿宋_GB2312" w:hAnsiTheme="minorEastAsia"/>
                <w:color w:val="auto"/>
                <w:sz w:val="24"/>
                <w:szCs w:val="24"/>
                <w:highlight w:val="none"/>
                <w:u w:val="single"/>
                <w:lang w:val="en-US" w:eastAsia="zh-CN"/>
              </w:rPr>
              <w:t>1</w:t>
            </w:r>
            <w:r>
              <w:rPr>
                <w:rFonts w:hint="eastAsia" w:ascii="仿宋_GB2312" w:eastAsia="仿宋_GB2312" w:hAnsiTheme="minorEastAsia"/>
                <w:color w:val="auto"/>
                <w:sz w:val="24"/>
                <w:szCs w:val="24"/>
                <w:highlight w:val="none"/>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.9</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响应文件的密封和标记</w:t>
            </w:r>
          </w:p>
        </w:tc>
        <w:tc>
          <w:tcPr>
            <w:tcW w:w="5979" w:type="dxa"/>
            <w:tcBorders>
              <w:right w:val="nil"/>
            </w:tcBorders>
            <w:vAlign w:val="center"/>
          </w:tcPr>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要求密封，响应文件应在密封处加盖公章，标注正本和副本，封皮应注明：</w:t>
            </w:r>
          </w:p>
          <w:p>
            <w:pPr>
              <w:adjustRightInd w:val="0"/>
              <w:snapToGrid w:val="0"/>
              <w:ind w:firstLine="465"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项目名称</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供应商名称</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供应商地址</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联系人及其联系方式</w:t>
            </w:r>
            <w:r>
              <w:rPr>
                <w:rFonts w:hint="eastAsia" w:ascii="仿宋_GB2312" w:eastAsia="仿宋_GB2312" w:hAnsiTheme="minorEastAsia"/>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.10</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响应文件提交</w:t>
            </w:r>
          </w:p>
        </w:tc>
        <w:tc>
          <w:tcPr>
            <w:tcW w:w="5979" w:type="dxa"/>
            <w:tcBorders>
              <w:right w:val="nil"/>
            </w:tcBorders>
            <w:vAlign w:val="center"/>
          </w:tcPr>
          <w:p>
            <w:pPr>
              <w:adjustRightInd w:val="0"/>
              <w:snapToGrid w:val="0"/>
              <w:ind w:left="480" w:hanging="480" w:hangingChars="200"/>
              <w:rPr>
                <w:rFonts w:hint="eastAsia" w:ascii="仿宋_GB2312" w:eastAsia="仿宋_GB2312" w:hAnsiTheme="minorEastAsia"/>
                <w:color w:val="auto"/>
                <w:sz w:val="24"/>
                <w:szCs w:val="24"/>
                <w:highlight w:val="none"/>
                <w:lang w:eastAsia="zh-CN"/>
              </w:rPr>
            </w:pPr>
            <w:r>
              <w:rPr>
                <w:rFonts w:hint="eastAsia" w:ascii="仿宋_GB2312" w:eastAsia="仿宋_GB2312" w:hAnsiTheme="minorEastAsia"/>
                <w:color w:val="auto"/>
                <w:sz w:val="24"/>
                <w:szCs w:val="24"/>
                <w:highlight w:val="none"/>
                <w:lang w:eastAsia="zh-CN"/>
              </w:rPr>
              <w:t>见采购</w:t>
            </w:r>
            <w:r>
              <w:rPr>
                <w:rFonts w:hint="eastAsia" w:ascii="仿宋_GB2312" w:eastAsia="仿宋_GB2312" w:hAnsiTheme="minorEastAsia"/>
                <w:color w:val="auto"/>
                <w:sz w:val="24"/>
                <w:szCs w:val="24"/>
                <w:highlight w:val="none"/>
                <w:lang w:val="en-US" w:eastAsia="zh-CN"/>
              </w:rPr>
              <w:t>公告（采购邀请书）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文件开启及评审</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.11</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响应文件开启会议</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举行</w:t>
            </w:r>
          </w:p>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会议时间：同响应截止时间</w:t>
            </w:r>
          </w:p>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会议地点：</w:t>
            </w:r>
            <w:r>
              <w:rPr>
                <w:rFonts w:hint="eastAsia" w:ascii="仿宋_GB2312" w:eastAsia="仿宋_GB2312" w:hAnsiTheme="minorEastAsia"/>
                <w:color w:val="auto"/>
                <w:sz w:val="24"/>
                <w:szCs w:val="24"/>
                <w:highlight w:val="none"/>
                <w:lang w:val="en-US" w:eastAsia="zh-CN"/>
              </w:rPr>
              <w:t>采购公告（采购邀请书）</w:t>
            </w:r>
            <w:r>
              <w:rPr>
                <w:rFonts w:hint="eastAsia" w:ascii="仿宋_GB2312" w:eastAsia="仿宋_GB2312" w:hAnsiTheme="minorEastAsia"/>
                <w:color w:val="auto"/>
                <w:sz w:val="24"/>
                <w:szCs w:val="24"/>
                <w:highlight w:val="none"/>
              </w:rPr>
              <w:t>中指定地点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.12</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开启文件前的密封检查</w:t>
            </w:r>
          </w:p>
        </w:tc>
        <w:tc>
          <w:tcPr>
            <w:tcW w:w="5979" w:type="dxa"/>
            <w:tcBorders>
              <w:right w:val="nil"/>
            </w:tcBorders>
            <w:vAlign w:val="center"/>
          </w:tcPr>
          <w:p>
            <w:pPr>
              <w:adjustRightInd w:val="0"/>
              <w:snapToGrid w:val="0"/>
              <w:ind w:firstLine="465"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密封情况检查顺序：</w:t>
            </w:r>
            <w:r>
              <w:rPr>
                <w:rFonts w:hint="eastAsia" w:ascii="仿宋_GB2312" w:eastAsia="仿宋_GB2312" w:hAnsiTheme="minorEastAsia"/>
                <w:color w:val="auto"/>
                <w:sz w:val="24"/>
                <w:szCs w:val="24"/>
                <w:highlight w:val="none"/>
                <w:u w:val="none"/>
                <w:lang w:val="en-US" w:eastAsia="zh-CN"/>
              </w:rPr>
              <w:t>响应文件拆封前检查，不按照采购文件要求密封的响应文件，采购人将予以拒收。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.13</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评审小组</w:t>
            </w:r>
          </w:p>
        </w:tc>
        <w:tc>
          <w:tcPr>
            <w:tcW w:w="5979" w:type="dxa"/>
            <w:tcBorders>
              <w:right w:val="nil"/>
            </w:tcBorders>
            <w:vAlign w:val="center"/>
          </w:tcPr>
          <w:p>
            <w:pPr>
              <w:adjustRightInd w:val="0"/>
              <w:snapToGrid w:val="0"/>
              <w:ind w:firstLine="0" w:firstLineChars="0"/>
              <w:rPr>
                <w:rFonts w:hint="eastAsia" w:ascii="仿宋_GB2312" w:eastAsia="仿宋_GB2312" w:hAnsiTheme="minorEastAsia"/>
                <w:color w:val="auto"/>
                <w:sz w:val="24"/>
                <w:szCs w:val="24"/>
                <w:highlight w:val="none"/>
                <w:lang w:eastAsia="zh-CN"/>
              </w:rPr>
            </w:pPr>
            <w:r>
              <w:rPr>
                <w:rFonts w:hint="eastAsia" w:ascii="仿宋_GB2312" w:eastAsia="仿宋_GB2312" w:hAnsiTheme="minorEastAsia"/>
                <w:color w:val="auto"/>
                <w:sz w:val="24"/>
                <w:szCs w:val="24"/>
                <w:highlight w:val="none"/>
              </w:rPr>
              <w:t>评审小组构成：</w:t>
            </w:r>
            <w:r>
              <w:rPr>
                <w:rFonts w:hint="eastAsia" w:ascii="仿宋_GB2312" w:eastAsia="仿宋_GB2312" w:hAnsiTheme="minorEastAsia"/>
                <w:color w:val="auto"/>
                <w:sz w:val="24"/>
                <w:szCs w:val="24"/>
                <w:highlight w:val="none"/>
                <w:u w:val="single"/>
                <w:lang w:val="en-US" w:eastAsia="zh-CN"/>
              </w:rPr>
              <w:t>3</w:t>
            </w:r>
            <w:r>
              <w:rPr>
                <w:rFonts w:hint="eastAsia" w:ascii="仿宋_GB2312" w:eastAsia="仿宋_GB2312" w:hAnsiTheme="minorEastAsia"/>
                <w:color w:val="auto"/>
                <w:sz w:val="24"/>
                <w:szCs w:val="24"/>
                <w:highlight w:val="none"/>
              </w:rPr>
              <w:t>人</w:t>
            </w:r>
            <w:r>
              <w:rPr>
                <w:rFonts w:hint="eastAsia" w:ascii="仿宋_GB2312" w:eastAsia="仿宋_GB2312" w:hAnsiTheme="minorEastAsia"/>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.14</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评审办法</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章评审办法有关条款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.15</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成交候选人</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确定成交人</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.16</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成交办法</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.17</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签订合同</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推荐2名成交候选人</w:t>
            </w:r>
            <w:r>
              <w:rPr>
                <w:rFonts w:hint="eastAsia" w:ascii="仿宋_GB2312" w:eastAsia="仿宋_GB2312" w:hAnsiTheme="minorEastAsia"/>
                <w:color w:val="auto"/>
                <w:sz w:val="24"/>
                <w:szCs w:val="24"/>
                <w:highlight w:val="none"/>
              </w:rPr>
              <w:br w:type="textWrapping"/>
            </w:r>
            <w:r>
              <w:rPr>
                <w:rFonts w:hint="eastAsia" w:ascii="仿宋_GB2312" w:eastAsia="仿宋_GB2312" w:hAnsiTheme="minorEastAsia"/>
                <w:color w:val="auto"/>
                <w:sz w:val="24"/>
                <w:szCs w:val="24"/>
                <w:highlight w:val="none"/>
              </w:rPr>
              <w:t>采购人和成交供应商应当在成交通知书发出之日起30日内，根据采购文件和成交供应商的响应文件订立书面合同。</w:t>
            </w:r>
            <w:r>
              <w:rPr>
                <w:rFonts w:hint="eastAsia" w:ascii="仿宋_GB2312" w:eastAsia="仿宋_GB2312" w:hAnsiTheme="minorEastAsia"/>
                <w:color w:val="auto"/>
                <w:sz w:val="24"/>
                <w:szCs w:val="24"/>
                <w:highlight w:val="none"/>
              </w:rPr>
              <w:br w:type="textWrapping"/>
            </w:r>
            <w:r>
              <w:rPr>
                <w:rFonts w:hint="eastAsia" w:ascii="仿宋_GB2312" w:eastAsia="仿宋_GB2312" w:hAnsiTheme="minorEastAsia"/>
                <w:color w:val="auto"/>
                <w:sz w:val="24"/>
                <w:szCs w:val="24"/>
                <w:highlight w:val="none"/>
              </w:rPr>
              <w:t>合同自采购人成交通知书到达成交供应商时成立。</w:t>
            </w:r>
            <w:r>
              <w:rPr>
                <w:rFonts w:hint="eastAsia" w:ascii="仿宋_GB2312" w:eastAsia="仿宋_GB2312" w:hAnsiTheme="minorEastAsia"/>
                <w:color w:val="auto"/>
                <w:sz w:val="24"/>
                <w:szCs w:val="24"/>
                <w:highlight w:val="none"/>
              </w:rPr>
              <w:br w:type="textWrapping"/>
            </w:r>
            <w:r>
              <w:rPr>
                <w:rFonts w:hint="eastAsia" w:ascii="仿宋_GB2312" w:eastAsia="仿宋_GB2312" w:hAnsiTheme="minorEastAsia"/>
                <w:color w:val="auto"/>
                <w:sz w:val="24"/>
                <w:szCs w:val="24"/>
                <w:highlight w:val="none"/>
              </w:rPr>
              <w:t>1.成交供应商无正当理由拒签合同，或者在签订合同时向采购人提出附加条件的，采购人有权根据采购文件、成交供应商响应文件和成交通知书等确定合同内容，采购人也有权即刻单方解除合同，追究成交供应商的违约责任，响应保证金不予退还（若有），违约金和响应保证金（若有）不能覆盖采购人实际损失的，对不能覆盖部分的损失，成交供应商应当另行予以赔偿，且采购人有权重新采购。</w:t>
            </w:r>
            <w:r>
              <w:rPr>
                <w:rFonts w:hint="eastAsia" w:ascii="仿宋_GB2312" w:eastAsia="仿宋_GB2312" w:hAnsiTheme="minorEastAsia"/>
                <w:color w:val="auto"/>
                <w:sz w:val="24"/>
                <w:szCs w:val="24"/>
                <w:highlight w:val="none"/>
              </w:rPr>
              <w:br w:type="textWrapping"/>
            </w:r>
            <w:r>
              <w:rPr>
                <w:rFonts w:hint="eastAsia" w:ascii="仿宋_GB2312" w:eastAsia="仿宋_GB2312" w:hAnsiTheme="minorEastAsia"/>
                <w:color w:val="auto"/>
                <w:sz w:val="24"/>
                <w:szCs w:val="24"/>
                <w:highlight w:val="none"/>
              </w:rPr>
              <w:t>2.成交供应商被查实供应商资格无效或存在其他不符合中标条件情形的，采购人尚未发出成交通知书的，则成交无效，响应保证金（若有）不予退还，采购人可以按评审小组提出的成交候选人名单排序依次确定其他成交候选供应商为成交供应商，采购人也可以重新采购；采购人已发出成交通知书合同成立的，采购人有权解除合同，响应保证金不予退还（若有）并归采购人所有，且采购人有权重新采购。</w:t>
            </w:r>
            <w:r>
              <w:rPr>
                <w:rFonts w:hint="eastAsia" w:ascii="仿宋_GB2312" w:eastAsia="仿宋_GB2312" w:hAnsiTheme="minorEastAsia"/>
                <w:color w:val="auto"/>
                <w:sz w:val="24"/>
                <w:szCs w:val="24"/>
                <w:highlight w:val="none"/>
              </w:rPr>
              <w:br w:type="textWrapping"/>
            </w:r>
            <w:r>
              <w:rPr>
                <w:rFonts w:hint="eastAsia" w:ascii="仿宋_GB2312" w:eastAsia="仿宋_GB2312" w:hAnsiTheme="minorEastAsia"/>
                <w:color w:val="auto"/>
                <w:sz w:val="24"/>
                <w:szCs w:val="24"/>
                <w:highlight w:val="none"/>
              </w:rPr>
              <w:t>3.凡是成交人存在上述情形的，均按照上述规定处理。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.18</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履约担保</w:t>
            </w:r>
          </w:p>
        </w:tc>
        <w:tc>
          <w:tcPr>
            <w:tcW w:w="5979" w:type="dxa"/>
            <w:tcBorders>
              <w:right w:val="nil"/>
            </w:tcBorders>
            <w:vAlign w:val="center"/>
          </w:tcPr>
          <w:p>
            <w:pPr>
              <w:adjustRightInd w:val="0"/>
              <w:snapToGrid w:val="0"/>
              <w:ind w:firstLine="480" w:firstLineChars="200"/>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lang w:val="en-US" w:eastAsia="zh-CN"/>
              </w:rPr>
              <w:t>详见第六章合同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925" w:type="dxa"/>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其他</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.19</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需要补充的其他内容</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sz w:val="24"/>
                <w:szCs w:val="24"/>
              </w:rPr>
              <w:t>合同签订阶段，如采购文件需求内容与采购文件响应文件格式工程量清单存在不一致情形，则以采购文件响应文件格式工程量清单为准。如采购文件条款与合同存在不一致情形，则以合同为准。</w:t>
            </w:r>
            <w:r>
              <w:rPr>
                <w:rFonts w:hint="eastAsia" w:ascii="仿宋_GB2312" w:eastAsia="仿宋_GB2312" w:hAnsiTheme="minorEastAsia"/>
                <w:sz w:val="24"/>
                <w:szCs w:val="24"/>
              </w:rPr>
              <w:br w:type="textWrapping"/>
            </w:r>
            <w:r>
              <w:rPr>
                <w:rFonts w:hint="eastAsia" w:ascii="仿宋_GB2312" w:eastAsia="仿宋_GB2312" w:hAnsiTheme="minorEastAsia"/>
                <w:sz w:val="24"/>
                <w:szCs w:val="24"/>
              </w:rPr>
              <w:t>采购文件中，所有要求均为实质性响应条款，供应商如有任何一条负偏离则导致投标（报价）无效，将按无效响应处理。供应商应按采购文件的规定及附件要求的内容和格式完整地填写和提供资料。供应商必须对响应文件所提供的全部资料的真实性承担法律责任，并无条件接受采购人对其中任何资料进行核实（核对原件）的要求。采购人核对发现有不一致或供应商无正当理由不按时提供原件的，按成交无效处理。</w:t>
            </w:r>
          </w:p>
        </w:tc>
      </w:tr>
    </w:tbl>
    <w:p>
      <w:pPr>
        <w:numPr>
          <w:ilvl w:val="0"/>
          <w:numId w:val="3"/>
        </w:numPr>
        <w:adjustRightInd w:val="0"/>
        <w:snapToGrid w:val="0"/>
        <w:spacing w:beforeLines="50" w:afterLines="50" w:line="560" w:lineRule="exact"/>
        <w:ind w:left="425" w:hanging="425"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若出现以下情况之一的，采购人将拒绝接收响应文件</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（1）逾期送达的、未送达指定地点的响应文件，采购人将予以拒收。</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（2）不按照采购文件要求密封的响应文件，采购人将予以拒收。</w:t>
      </w:r>
    </w:p>
    <w:p>
      <w:pPr>
        <w:numPr>
          <w:ilvl w:val="0"/>
          <w:numId w:val="3"/>
        </w:numPr>
        <w:adjustRightInd w:val="0"/>
        <w:snapToGrid w:val="0"/>
        <w:spacing w:beforeLines="50" w:afterLines="50" w:line="560" w:lineRule="exact"/>
        <w:ind w:left="425" w:hanging="425"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发生下列情况之一者，视为无效响应行为</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（1）响应文件未按规定签字、盖章的。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）响应文件未按规定格式填写，或内容与采购文件严重背离的。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）响应文件有两个</w:t>
      </w:r>
      <w:r>
        <w:rPr>
          <w:rFonts w:hint="eastAsia" w:ascii="仿宋_GB2312" w:eastAsia="仿宋_GB2312"/>
          <w:color w:val="auto"/>
          <w:sz w:val="28"/>
          <w:szCs w:val="28"/>
          <w:highlight w:val="none"/>
          <w:lang w:val="en-US" w:eastAsia="zh-CN"/>
        </w:rPr>
        <w:t>及</w:t>
      </w:r>
      <w:r>
        <w:rPr>
          <w:rFonts w:hint="eastAsia" w:ascii="仿宋_GB2312" w:eastAsia="仿宋_GB2312"/>
          <w:color w:val="auto"/>
          <w:sz w:val="28"/>
          <w:szCs w:val="28"/>
          <w:highlight w:val="none"/>
        </w:rPr>
        <w:t>以上报价的（采购文件允许提交备选方案的除外）。</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）质量标准不符合采购文件要求的。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）服务期不符合采购文件要求的。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）报价超过最高限价的。</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）供应商不符合国家或采购文件规定的资格条件。</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）响应文件没有对采购文件的实质性要求和条件作出响应。</w:t>
      </w:r>
    </w:p>
    <w:p>
      <w:pPr>
        <w:adjustRightInd w:val="0"/>
        <w:snapToGrid w:val="0"/>
        <w:spacing w:line="560" w:lineRule="exact"/>
        <w:ind w:left="559" w:leftChars="266" w:firstLine="176" w:firstLineChars="6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）其他不符合采购文件要求的情形。</w:t>
      </w:r>
      <w:r>
        <w:rPr>
          <w:rFonts w:hint="eastAsia" w:ascii="仿宋_GB2312" w:eastAsia="仿宋_GB2312"/>
          <w:color w:val="auto"/>
          <w:sz w:val="28"/>
          <w:szCs w:val="28"/>
          <w:highlight w:val="none"/>
        </w:rPr>
        <w:br w:type="textWrapping"/>
      </w:r>
      <w:r>
        <w:rPr>
          <w:rFonts w:hint="eastAsia" w:ascii="仿宋_GB2312" w:eastAsia="仿宋_GB2312"/>
          <w:sz w:val="28"/>
          <w:szCs w:val="28"/>
        </w:rPr>
        <w:t>（</w:t>
      </w:r>
      <w:r>
        <w:rPr>
          <w:rFonts w:ascii="仿宋_GB2312" w:eastAsia="仿宋_GB2312"/>
          <w:sz w:val="28"/>
          <w:szCs w:val="28"/>
        </w:rPr>
        <w:t>10</w:t>
      </w:r>
      <w:r>
        <w:rPr>
          <w:rFonts w:hint="eastAsia" w:ascii="仿宋_GB2312" w:eastAsia="仿宋_GB2312"/>
          <w:sz w:val="28"/>
          <w:szCs w:val="28"/>
        </w:rPr>
        <w:t>）非法定代表人或授权委托代理人递交响应文件。</w:t>
      </w:r>
    </w:p>
    <w:p>
      <w:pPr>
        <w:numPr>
          <w:ilvl w:val="0"/>
          <w:numId w:val="3"/>
        </w:numPr>
        <w:adjustRightInd w:val="0"/>
        <w:snapToGrid w:val="0"/>
        <w:spacing w:beforeLines="50" w:afterLines="50" w:line="560" w:lineRule="exact"/>
        <w:ind w:left="425" w:hanging="425"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响应保证金</w:t>
      </w:r>
    </w:p>
    <w:p>
      <w:pPr>
        <w:adjustRightInd w:val="0"/>
        <w:snapToGrid w:val="0"/>
        <w:spacing w:line="560" w:lineRule="exact"/>
        <w:ind w:firstLine="555"/>
        <w:jc w:val="left"/>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本项目无须递交响应保证金。</w:t>
      </w:r>
    </w:p>
    <w:p>
      <w:pPr>
        <w:numPr>
          <w:ilvl w:val="0"/>
          <w:numId w:val="3"/>
        </w:numPr>
        <w:adjustRightInd w:val="0"/>
        <w:snapToGrid w:val="0"/>
        <w:spacing w:beforeLines="50" w:afterLines="50" w:line="560" w:lineRule="exact"/>
        <w:ind w:left="425" w:hanging="425"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响应文件要求</w:t>
      </w:r>
    </w:p>
    <w:p>
      <w:pPr>
        <w:adjustRightInd w:val="0"/>
        <w:snapToGrid w:val="0"/>
        <w:spacing w:line="56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响应文件包括下列内容</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1.响应函</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2.法定代表人证明或授权委托书</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3.资格审查资料</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4.拟投入本项目的项目负责人情况表</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5.报价表</w:t>
      </w:r>
    </w:p>
    <w:p>
      <w:pPr>
        <w:adjustRightInd w:val="0"/>
        <w:snapToGrid w:val="0"/>
        <w:spacing w:line="560" w:lineRule="exact"/>
        <w:ind w:firstLine="555"/>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6.其他资料</w:t>
      </w:r>
    </w:p>
    <w:p>
      <w:pPr>
        <w:numPr>
          <w:ilvl w:val="0"/>
          <w:numId w:val="3"/>
        </w:numPr>
        <w:adjustRightInd w:val="0"/>
        <w:snapToGrid w:val="0"/>
        <w:spacing w:beforeLines="50" w:afterLines="50" w:line="560" w:lineRule="exact"/>
        <w:ind w:left="425" w:hanging="425"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异议</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1 供应商或其他利害关系人可以对采购公告</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采购邀请书</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、采购文件、成交候选人等提出异议。异议应在采购公告或文件规定的时间内、成交候选人公示期间通过规定的异议渠道提出，并递交异议函和必要的证明材料。</w:t>
      </w:r>
      <w:r>
        <w:rPr>
          <w:rFonts w:hint="eastAsia" w:ascii="仿宋_GB2312" w:eastAsia="仿宋_GB2312"/>
          <w:color w:val="auto"/>
          <w:sz w:val="28"/>
          <w:szCs w:val="28"/>
          <w:highlight w:val="none"/>
          <w:lang w:val="en-US" w:eastAsia="zh-CN"/>
        </w:rPr>
        <w:t>须按附件5表格提出</w:t>
      </w:r>
      <w:r>
        <w:rPr>
          <w:rFonts w:hint="eastAsia" w:ascii="仿宋_GB2312" w:eastAsia="仿宋_GB2312"/>
          <w:color w:val="auto"/>
          <w:sz w:val="28"/>
          <w:szCs w:val="28"/>
          <w:highlight w:val="none"/>
        </w:rPr>
        <w:t>异议</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异议</w:t>
      </w:r>
      <w:r>
        <w:rPr>
          <w:rFonts w:hint="eastAsia" w:ascii="仿宋_GB2312" w:eastAsia="仿宋_GB2312"/>
          <w:color w:val="auto"/>
          <w:sz w:val="28"/>
          <w:szCs w:val="28"/>
          <w:highlight w:val="none"/>
        </w:rPr>
        <w:t>函包括但不限于下列内容：</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（1）异议人名称、地址、邮政编码、联系人及联系电话；</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（2）具体、明确的异议事项、事实依据及与异议事项相关的请求。</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异议函应由异议人的法定代表人（单位负责人）或其授权的代理人签字并加盖单位章。</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2采购人将针对异议事项进行核查，经过核查，发现异议人对相关问题理解有误的，应作出解释；发现采购活动中确实存在错误或不当行为的，应及时予以改正或补救。采购人认为异议不成立或不影响采购结果的，在做出相关回应后可以继续进行采购活动。</w:t>
      </w:r>
    </w:p>
    <w:p>
      <w:pPr>
        <w:adjustRightInd w:val="0"/>
        <w:snapToGrid w:val="0"/>
        <w:spacing w:line="560" w:lineRule="exact"/>
        <w:ind w:firstLine="573"/>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.3 异议人与采购人对异议事项无法达成一致的，异议人可向采购人的监管部门进行反映。</w:t>
      </w:r>
    </w:p>
    <w:p>
      <w:pPr>
        <w:numPr>
          <w:ilvl w:val="0"/>
          <w:numId w:val="3"/>
        </w:numPr>
        <w:adjustRightInd w:val="0"/>
        <w:snapToGrid w:val="0"/>
        <w:spacing w:beforeLines="50" w:afterLines="50" w:line="560" w:lineRule="exact"/>
        <w:ind w:left="425" w:hanging="425" w:firstLineChars="0"/>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本章附件</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ascii="仿宋_GB2312" w:eastAsia="仿宋_GB2312"/>
          <w:color w:val="auto"/>
          <w:sz w:val="28"/>
          <w:szCs w:val="28"/>
          <w:highlight w:val="none"/>
        </w:rPr>
        <w:t>附件</w:t>
      </w:r>
      <w:r>
        <w:rPr>
          <w:rFonts w:hint="eastAsia" w:ascii="仿宋_GB2312" w:eastAsia="仿宋_GB2312"/>
          <w:color w:val="auto"/>
          <w:sz w:val="28"/>
          <w:szCs w:val="28"/>
          <w:highlight w:val="none"/>
        </w:rPr>
        <w:t>1：响应文件开启表</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附件2：问题澄清通知</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附件3：问题的澄清</w:t>
      </w:r>
    </w:p>
    <w:p>
      <w:pPr>
        <w:adjustRightInd w:val="0"/>
        <w:snapToGrid w:val="0"/>
        <w:spacing w:line="560" w:lineRule="exact"/>
        <w:ind w:firstLine="694" w:firstLineChars="248"/>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附件4：成交通知书</w:t>
      </w:r>
    </w:p>
    <w:p>
      <w:pPr>
        <w:adjustRightInd w:val="0"/>
        <w:snapToGrid w:val="0"/>
        <w:spacing w:line="600" w:lineRule="exact"/>
        <w:jc w:val="left"/>
        <w:rPr>
          <w:rFonts w:hint="default" w:asciiTheme="majorEastAsia" w:hAnsiTheme="majorEastAsia" w:eastAsiaTheme="majorEastAsia"/>
          <w:b/>
          <w:color w:val="auto"/>
          <w:sz w:val="28"/>
          <w:szCs w:val="28"/>
          <w:highlight w:val="none"/>
          <w:lang w:val="en-US" w:eastAsia="zh-CN"/>
        </w:rPr>
      </w:pPr>
      <w:r>
        <w:rPr>
          <w:rFonts w:hint="eastAsia" w:asciiTheme="majorEastAsia" w:hAnsiTheme="majorEastAsia" w:eastAsiaTheme="majorEastAsia"/>
          <w:b/>
          <w:color w:val="auto"/>
          <w:sz w:val="28"/>
          <w:szCs w:val="28"/>
          <w:highlight w:val="none"/>
          <w:lang w:val="en-US" w:eastAsia="zh-CN"/>
        </w:rPr>
        <w:t xml:space="preserve">  </w:t>
      </w:r>
      <w:r>
        <w:rPr>
          <w:rFonts w:hint="eastAsia" w:ascii="仿宋_GB2312" w:eastAsia="仿宋_GB2312" w:hAnsiTheme="minorHAnsi"/>
          <w:b w:val="0"/>
          <w:color w:val="auto"/>
          <w:sz w:val="28"/>
          <w:szCs w:val="28"/>
          <w:highlight w:val="none"/>
          <w:lang w:val="en-US" w:eastAsia="zh-CN"/>
        </w:rPr>
        <w:t xml:space="preserve">  </w:t>
      </w:r>
      <w:r>
        <w:rPr>
          <w:rFonts w:hint="eastAsia" w:ascii="仿宋_GB2312" w:eastAsia="仿宋_GB2312"/>
          <w:b w:val="0"/>
          <w:color w:val="auto"/>
          <w:sz w:val="28"/>
          <w:szCs w:val="28"/>
          <w:highlight w:val="none"/>
          <w:lang w:val="en-US" w:eastAsia="zh-CN"/>
        </w:rPr>
        <w:t xml:space="preserve"> </w:t>
      </w:r>
      <w:r>
        <w:rPr>
          <w:rFonts w:hint="eastAsia" w:ascii="仿宋_GB2312" w:eastAsia="仿宋_GB2312"/>
          <w:color w:val="auto"/>
          <w:sz w:val="28"/>
          <w:szCs w:val="28"/>
          <w:highlight w:val="none"/>
        </w:rPr>
        <w:t>附件</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：关于**项目异议书</w:t>
      </w:r>
    </w:p>
    <w:p>
      <w:pPr>
        <w:adjustRightInd w:val="0"/>
        <w:snapToGrid w:val="0"/>
        <w:spacing w:line="600" w:lineRule="exact"/>
        <w:jc w:val="left"/>
        <w:rPr>
          <w:rFonts w:asciiTheme="majorEastAsia" w:hAnsiTheme="majorEastAsia" w:eastAsiaTheme="majorEastAsia"/>
          <w:b/>
          <w:color w:val="auto"/>
          <w:sz w:val="28"/>
          <w:szCs w:val="28"/>
          <w:highlight w:val="none"/>
        </w:rPr>
      </w:pPr>
    </w:p>
    <w:p>
      <w:pPr>
        <w:pStyle w:val="21"/>
        <w:rPr>
          <w:rFonts w:asciiTheme="majorEastAsia" w:hAnsiTheme="majorEastAsia" w:eastAsiaTheme="majorEastAsia"/>
          <w:b/>
          <w:color w:val="auto"/>
          <w:sz w:val="28"/>
          <w:szCs w:val="28"/>
          <w:highlight w:val="none"/>
        </w:rPr>
      </w:pPr>
    </w:p>
    <w:p>
      <w:pPr>
        <w:pStyle w:val="21"/>
        <w:rPr>
          <w:rFonts w:asciiTheme="majorEastAsia" w:hAnsiTheme="majorEastAsia" w:eastAsiaTheme="majorEastAsia"/>
          <w:b/>
          <w:color w:val="auto"/>
          <w:sz w:val="28"/>
          <w:szCs w:val="28"/>
          <w:highlight w:val="none"/>
        </w:rPr>
      </w:pPr>
    </w:p>
    <w:p>
      <w:pPr>
        <w:pStyle w:val="21"/>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asciiTheme="majorEastAsia" w:hAnsiTheme="majorEastAsia" w:eastAsiaTheme="majorEastAsia"/>
          <w:b/>
          <w:color w:val="auto"/>
          <w:sz w:val="28"/>
          <w:szCs w:val="28"/>
          <w:highlight w:val="none"/>
        </w:rPr>
        <w:t>附件</w:t>
      </w:r>
      <w:r>
        <w:rPr>
          <w:rFonts w:hint="eastAsia" w:asciiTheme="majorEastAsia" w:hAnsiTheme="majorEastAsia" w:eastAsiaTheme="majorEastAsia"/>
          <w:b/>
          <w:color w:val="auto"/>
          <w:sz w:val="28"/>
          <w:szCs w:val="28"/>
          <w:highlight w:val="none"/>
        </w:rPr>
        <w:t>1</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响应文件开启表</w:t>
      </w:r>
    </w:p>
    <w:p>
      <w:pPr>
        <w:pStyle w:val="34"/>
        <w:rPr>
          <w:color w:val="auto"/>
          <w:highlight w:val="none"/>
        </w:rPr>
      </w:pP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开启时间：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时</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分</w:t>
      </w:r>
    </w:p>
    <w:tbl>
      <w:tblPr>
        <w:tblStyle w:val="23"/>
        <w:tblW w:w="0" w:type="auto"/>
        <w:tblInd w:w="-204"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2659"/>
        <w:gridCol w:w="1173"/>
        <w:gridCol w:w="1909"/>
        <w:gridCol w:w="1609"/>
        <w:gridCol w:w="66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54"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序号</w:t>
            </w:r>
          </w:p>
        </w:tc>
        <w:tc>
          <w:tcPr>
            <w:tcW w:w="2659"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w:t>
            </w:r>
          </w:p>
        </w:tc>
        <w:tc>
          <w:tcPr>
            <w:tcW w:w="1173"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密封情况</w:t>
            </w:r>
          </w:p>
        </w:tc>
        <w:tc>
          <w:tcPr>
            <w:tcW w:w="1909" w:type="dxa"/>
            <w:vMerge w:val="restart"/>
            <w:tcBorders>
              <w:top w:val="single" w:color="auto" w:sz="4" w:space="0"/>
            </w:tcBorders>
            <w:vAlign w:val="center"/>
          </w:tcPr>
          <w:p>
            <w:pPr>
              <w:adjustRightInd w:val="0"/>
              <w:snapToGrid w:val="0"/>
              <w:jc w:val="center"/>
              <w:rPr>
                <w:rFonts w:hint="default" w:ascii="仿宋_GB2312" w:eastAsia="仿宋_GB2312"/>
                <w:color w:val="auto"/>
                <w:sz w:val="24"/>
                <w:szCs w:val="24"/>
                <w:highlight w:val="none"/>
                <w:lang w:val="en-US" w:eastAsia="zh-CN"/>
              </w:rPr>
            </w:pPr>
            <w:r>
              <w:rPr>
                <w:rFonts w:ascii="仿宋_GB2312" w:eastAsia="仿宋_GB2312"/>
                <w:color w:val="auto"/>
                <w:sz w:val="24"/>
                <w:szCs w:val="24"/>
                <w:highlight w:val="none"/>
              </w:rPr>
              <w:t>报价</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元）</w:t>
            </w:r>
          </w:p>
        </w:tc>
        <w:tc>
          <w:tcPr>
            <w:tcW w:w="1609"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供应商代表签名</w:t>
            </w:r>
          </w:p>
        </w:tc>
        <w:tc>
          <w:tcPr>
            <w:tcW w:w="668"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备注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54"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668"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tcBorders>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c>
          <w:tcPr>
            <w:tcW w:w="668" w:type="dxa"/>
            <w:tcBorders>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c>
          <w:tcPr>
            <w:tcW w:w="668"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r>
    </w:tbl>
    <w:p>
      <w:pPr>
        <w:adjustRightInd w:val="0"/>
        <w:snapToGrid w:val="0"/>
        <w:spacing w:line="600" w:lineRule="exact"/>
        <w:ind w:firstLine="555"/>
        <w:jc w:val="left"/>
        <w:rPr>
          <w:rFonts w:ascii="仿宋_GB2312" w:eastAsia="仿宋_GB2312" w:hAnsiTheme="majorEastAsia"/>
          <w:color w:val="auto"/>
          <w:sz w:val="28"/>
          <w:szCs w:val="28"/>
          <w:highlight w:val="none"/>
          <w:u w:val="single"/>
        </w:rPr>
      </w:pPr>
      <w:r>
        <w:rPr>
          <w:rFonts w:hint="eastAsia" w:ascii="仿宋_GB2312" w:eastAsia="仿宋_GB2312" w:hAnsiTheme="majorEastAsia"/>
          <w:color w:val="auto"/>
          <w:sz w:val="28"/>
          <w:szCs w:val="28"/>
          <w:highlight w:val="none"/>
        </w:rPr>
        <w:t>采购人代表</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记录人</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555"/>
        <w:jc w:val="left"/>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adjustRightInd w:val="0"/>
        <w:snapToGrid w:val="0"/>
        <w:spacing w:line="600" w:lineRule="exact"/>
        <w:ind w:firstLine="555"/>
        <w:jc w:val="left"/>
        <w:rPr>
          <w:rFonts w:ascii="仿宋_GB2312" w:eastAsia="仿宋_GB2312" w:hAnsiTheme="majorEastAsia"/>
          <w:color w:val="auto"/>
          <w:sz w:val="28"/>
          <w:szCs w:val="28"/>
          <w:highlight w:val="none"/>
        </w:rPr>
      </w:pPr>
    </w:p>
    <w:p>
      <w:pPr>
        <w:pStyle w:val="2"/>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附件2</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问题澄清通知</w:t>
      </w:r>
    </w:p>
    <w:p>
      <w:pPr>
        <w:pStyle w:val="34"/>
        <w:rPr>
          <w:color w:val="auto"/>
          <w:highlight w:val="none"/>
        </w:rPr>
      </w:pP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编号：</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   （供应商名称）    </w:t>
      </w:r>
      <w:r>
        <w:rPr>
          <w:rFonts w:hint="eastAsia" w:ascii="仿宋_GB2312" w:eastAsia="仿宋_GB2312" w:hAnsiTheme="majorEastAsia"/>
          <w:color w:val="auto"/>
          <w:sz w:val="28"/>
          <w:szCs w:val="28"/>
          <w:highlight w:val="none"/>
        </w:rPr>
        <w:t>：</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（项目名称） </w:t>
      </w:r>
      <w:r>
        <w:rPr>
          <w:rFonts w:hint="eastAsia" w:ascii="仿宋_GB2312" w:eastAsia="仿宋_GB2312" w:hAnsiTheme="majorEastAsia"/>
          <w:color w:val="auto"/>
          <w:sz w:val="28"/>
          <w:szCs w:val="28"/>
          <w:highlight w:val="none"/>
        </w:rPr>
        <w:t>的评审小组，对你方的响应文件进行了仔细的审查，现需你方对下列问题以书面形式予以澄清：</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1.</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2.</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请将上述问题的澄清于</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时前递交至</w:t>
      </w:r>
      <w:r>
        <w:rPr>
          <w:rFonts w:hint="eastAsia" w:ascii="仿宋_GB2312" w:eastAsia="仿宋_GB2312" w:hAnsiTheme="majorEastAsia"/>
          <w:color w:val="auto"/>
          <w:sz w:val="28"/>
          <w:szCs w:val="28"/>
          <w:highlight w:val="none"/>
          <w:u w:val="single"/>
        </w:rPr>
        <w:t xml:space="preserve">  （详细地址） </w:t>
      </w:r>
      <w:r>
        <w:rPr>
          <w:rFonts w:hint="eastAsia" w:ascii="仿宋_GB2312" w:eastAsia="仿宋_GB2312" w:hAnsiTheme="majorEastAsia"/>
          <w:color w:val="auto"/>
          <w:sz w:val="28"/>
          <w:szCs w:val="28"/>
          <w:highlight w:val="none"/>
        </w:rPr>
        <w:t>。</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（项目名称） </w:t>
      </w:r>
      <w:r>
        <w:rPr>
          <w:rFonts w:hint="eastAsia" w:ascii="仿宋_GB2312" w:eastAsia="仿宋_GB2312" w:hAnsiTheme="majorEastAsia"/>
          <w:color w:val="auto"/>
          <w:sz w:val="28"/>
          <w:szCs w:val="28"/>
          <w:highlight w:val="none"/>
        </w:rPr>
        <w:t>评审小组</w:t>
      </w: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评审小组：</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4779" w:firstLineChars="1700"/>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pStyle w:val="21"/>
        <w:rPr>
          <w:color w:val="auto"/>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附件3</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问题的澄清</w:t>
      </w:r>
    </w:p>
    <w:p>
      <w:pPr>
        <w:pStyle w:val="34"/>
        <w:rPr>
          <w:color w:val="auto"/>
          <w:highlight w:val="none"/>
        </w:rPr>
      </w:pP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编号：</w:t>
      </w: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仿宋_GB2312" w:eastAsia="仿宋_GB2312" w:hAnsiTheme="majorEastAsia"/>
          <w:color w:val="auto"/>
          <w:sz w:val="28"/>
          <w:szCs w:val="28"/>
          <w:highlight w:val="none"/>
          <w:u w:val="single"/>
        </w:rPr>
        <w:t>（项目名称）</w:t>
      </w:r>
      <w:r>
        <w:rPr>
          <w:rFonts w:hint="eastAsia" w:ascii="仿宋_GB2312" w:eastAsia="仿宋_GB2312" w:hAnsiTheme="majorEastAsia"/>
          <w:color w:val="auto"/>
          <w:sz w:val="28"/>
          <w:szCs w:val="28"/>
          <w:highlight w:val="none"/>
        </w:rPr>
        <w:t>评审小组：</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问题澄清通知（编号：</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）已收悉，现澄清如下：</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1.</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2.</w:t>
      </w:r>
    </w:p>
    <w:p>
      <w:pPr>
        <w:adjustRightInd w:val="0"/>
        <w:snapToGrid w:val="0"/>
        <w:spacing w:line="600" w:lineRule="exact"/>
        <w:ind w:firstLine="570"/>
        <w:jc w:val="left"/>
        <w:rPr>
          <w:rFonts w:asciiTheme="majorEastAsia" w:hAnsiTheme="majorEastAsia" w:eastAsiaTheme="majorEastAsia"/>
          <w:b/>
          <w:color w:val="auto"/>
          <w:sz w:val="28"/>
          <w:szCs w:val="28"/>
          <w:highlight w:val="none"/>
        </w:rPr>
      </w:pPr>
    </w:p>
    <w:p>
      <w:pPr>
        <w:adjustRightInd w:val="0"/>
        <w:snapToGrid w:val="0"/>
        <w:spacing w:line="600" w:lineRule="exact"/>
        <w:ind w:firstLine="2520" w:firstLineChars="9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供应商：</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（公章）</w:t>
      </w:r>
    </w:p>
    <w:p>
      <w:pPr>
        <w:adjustRightInd w:val="0"/>
        <w:snapToGrid w:val="0"/>
        <w:spacing w:line="600" w:lineRule="exact"/>
        <w:ind w:firstLine="2520" w:firstLineChars="900"/>
        <w:jc w:val="left"/>
        <w:rPr>
          <w:rFonts w:asciiTheme="majorEastAsia" w:hAnsiTheme="majorEastAsia" w:eastAsiaTheme="majorEastAsia"/>
          <w:b/>
          <w:color w:val="auto"/>
          <w:sz w:val="28"/>
          <w:szCs w:val="28"/>
          <w:highlight w:val="none"/>
        </w:rPr>
      </w:pPr>
      <w:r>
        <w:rPr>
          <w:rFonts w:hint="eastAsia" w:ascii="仿宋_GB2312" w:eastAsia="仿宋_GB2312" w:hAnsiTheme="majorEastAsia"/>
          <w:color w:val="auto"/>
          <w:sz w:val="28"/>
          <w:szCs w:val="28"/>
          <w:highlight w:val="none"/>
        </w:rPr>
        <w:t>或</w:t>
      </w:r>
    </w:p>
    <w:p>
      <w:pPr>
        <w:adjustRightInd w:val="0"/>
        <w:snapToGrid w:val="0"/>
        <w:spacing w:line="600" w:lineRule="exact"/>
        <w:ind w:firstLine="2520" w:firstLineChars="9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法定代表人或委托代理人：</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 xml:space="preserve">附件4 </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成交通知书</w:t>
      </w:r>
    </w:p>
    <w:p>
      <w:pPr>
        <w:pStyle w:val="34"/>
        <w:rPr>
          <w:color w:val="auto"/>
          <w:highlight w:val="none"/>
        </w:rPr>
      </w:pPr>
    </w:p>
    <w:p>
      <w:pPr>
        <w:pStyle w:val="34"/>
        <w:ind w:firstLine="3465" w:firstLineChars="1650"/>
        <w:rPr>
          <w:rFonts w:ascii="仿宋_GB2312" w:eastAsia="仿宋_GB2312"/>
          <w:color w:val="auto"/>
          <w:highlight w:val="none"/>
        </w:rPr>
      </w:pPr>
      <w:r>
        <w:rPr>
          <w:rFonts w:hint="eastAsia" w:ascii="仿宋_GB2312" w:eastAsia="仿宋_GB2312"/>
          <w:color w:val="auto"/>
          <w:highlight w:val="none"/>
        </w:rPr>
        <w:t>（编号：</w:t>
      </w:r>
      <w:r>
        <w:rPr>
          <w:rFonts w:ascii="仿宋_GB2312" w:eastAsia="仿宋_GB2312"/>
          <w:color w:val="auto"/>
          <w:highlight w:val="none"/>
        </w:rPr>
        <w:t xml:space="preserve">        </w:t>
      </w:r>
      <w:r>
        <w:rPr>
          <w:rFonts w:hint="eastAsia" w:ascii="仿宋_GB2312" w:eastAsia="仿宋_GB2312"/>
          <w:color w:val="auto"/>
          <w:highlight w:val="none"/>
        </w:rPr>
        <w:t>）</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   （成交供应商名称）    </w:t>
      </w:r>
      <w:r>
        <w:rPr>
          <w:rFonts w:hint="eastAsia" w:ascii="仿宋_GB2312" w:eastAsia="仿宋_GB2312" w:hAnsiTheme="majorEastAsia"/>
          <w:color w:val="auto"/>
          <w:sz w:val="28"/>
          <w:szCs w:val="28"/>
          <w:highlight w:val="none"/>
        </w:rPr>
        <w:t>：</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你方递交的响应文件已被我方接受，你方已被确认为</w:t>
      </w:r>
      <w:r>
        <w:rPr>
          <w:rFonts w:hint="eastAsia" w:ascii="仿宋_GB2312" w:eastAsia="仿宋_GB2312" w:hAnsiTheme="majorEastAsia"/>
          <w:color w:val="auto"/>
          <w:sz w:val="28"/>
          <w:szCs w:val="28"/>
          <w:highlight w:val="none"/>
          <w:u w:val="single"/>
          <w:lang w:val="en-US" w:eastAsia="zh-CN"/>
        </w:rPr>
        <w:t xml:space="preserve">      项目</w:t>
      </w:r>
      <w:r>
        <w:rPr>
          <w:rFonts w:hint="eastAsia" w:ascii="仿宋_GB2312" w:eastAsia="仿宋_GB2312" w:hAnsiTheme="majorEastAsia"/>
          <w:color w:val="auto"/>
          <w:sz w:val="28"/>
          <w:szCs w:val="28"/>
          <w:highlight w:val="none"/>
          <w:u w:val="none"/>
          <w:lang w:val="en-US" w:eastAsia="zh-CN"/>
        </w:rPr>
        <w:t>的</w:t>
      </w:r>
      <w:r>
        <w:rPr>
          <w:rFonts w:hint="eastAsia" w:ascii="仿宋_GB2312" w:eastAsia="仿宋_GB2312" w:hAnsiTheme="majorEastAsia"/>
          <w:color w:val="auto"/>
          <w:sz w:val="28"/>
          <w:szCs w:val="28"/>
          <w:highlight w:val="none"/>
        </w:rPr>
        <w:t>成交供应商。</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成交金额，大写：</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，小写：</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w:t>
      </w:r>
    </w:p>
    <w:p>
      <w:pPr>
        <w:adjustRightInd w:val="0"/>
        <w:snapToGrid w:val="0"/>
        <w:spacing w:line="600" w:lineRule="exact"/>
        <w:jc w:val="left"/>
        <w:rPr>
          <w:rFonts w:hint="eastAsia" w:ascii="仿宋_GB2312" w:eastAsia="仿宋_GB2312" w:hAnsiTheme="majorEastAsia"/>
          <w:color w:val="auto"/>
          <w:sz w:val="28"/>
          <w:szCs w:val="28"/>
          <w:highlight w:val="none"/>
          <w:lang w:eastAsia="zh-CN"/>
        </w:rPr>
      </w:pPr>
      <w:r>
        <w:rPr>
          <w:rFonts w:hint="eastAsia" w:ascii="仿宋_GB2312" w:eastAsia="仿宋_GB2312" w:hAnsiTheme="majorEastAsia"/>
          <w:color w:val="auto"/>
          <w:sz w:val="28"/>
          <w:szCs w:val="28"/>
          <w:highlight w:val="none"/>
        </w:rPr>
        <w:t>请你方在接到本通知书后的</w:t>
      </w:r>
      <w:r>
        <w:rPr>
          <w:rFonts w:hint="eastAsia" w:ascii="仿宋_GB2312" w:eastAsia="仿宋_GB2312" w:hAnsiTheme="majorEastAsia"/>
          <w:color w:val="auto"/>
          <w:sz w:val="28"/>
          <w:szCs w:val="28"/>
          <w:highlight w:val="none"/>
          <w:u w:val="single"/>
          <w:lang w:val="en-US" w:eastAsia="zh-CN"/>
        </w:rPr>
        <w:t>30</w:t>
      </w:r>
      <w:r>
        <w:rPr>
          <w:rFonts w:hint="eastAsia" w:ascii="仿宋_GB2312" w:eastAsia="仿宋_GB2312" w:hAnsiTheme="majorEastAsia"/>
          <w:color w:val="auto"/>
          <w:sz w:val="28"/>
          <w:szCs w:val="28"/>
          <w:highlight w:val="none"/>
        </w:rPr>
        <w:t>日内与我方签订采购合同，逾期视为自动放弃成交资格</w:t>
      </w:r>
      <w:r>
        <w:rPr>
          <w:rFonts w:hint="eastAsia" w:ascii="仿宋_GB2312" w:eastAsia="仿宋_GB2312" w:hAnsiTheme="majorEastAsia"/>
          <w:color w:val="auto"/>
          <w:sz w:val="28"/>
          <w:szCs w:val="28"/>
          <w:highlight w:val="none"/>
          <w:lang w:eastAsia="zh-CN"/>
        </w:rPr>
        <w:t>。</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采购人：</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（公章）</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pStyle w:val="2"/>
        <w:rPr>
          <w:rFonts w:asciiTheme="majorEastAsia" w:hAnsiTheme="majorEastAsia" w:eastAsiaTheme="majorEastAsia"/>
          <w:b/>
          <w:color w:val="auto"/>
          <w:sz w:val="28"/>
          <w:szCs w:val="28"/>
          <w:highlight w:val="none"/>
        </w:rPr>
      </w:pPr>
    </w:p>
    <w:p>
      <w:pPr>
        <w:pStyle w:val="2"/>
        <w:rPr>
          <w:rFonts w:asciiTheme="majorEastAsia" w:hAnsiTheme="majorEastAsia" w:eastAsiaTheme="majorEastAsia"/>
          <w:b/>
          <w:color w:val="auto"/>
          <w:sz w:val="28"/>
          <w:szCs w:val="28"/>
          <w:highlight w:val="none"/>
        </w:rPr>
      </w:pPr>
    </w:p>
    <w:p>
      <w:pPr>
        <w:pStyle w:val="2"/>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w:t>
      </w:r>
      <w:r>
        <w:rPr>
          <w:rFonts w:hint="eastAsia" w:asciiTheme="majorEastAsia" w:hAnsiTheme="majorEastAsia" w:eastAsiaTheme="majorEastAsia"/>
          <w:b/>
          <w:color w:val="auto"/>
          <w:sz w:val="28"/>
          <w:szCs w:val="28"/>
          <w:highlight w:val="none"/>
          <w:lang w:val="en-US" w:eastAsia="zh-CN"/>
        </w:rPr>
        <w:t>5</w:t>
      </w:r>
      <w:r>
        <w:rPr>
          <w:rFonts w:hint="eastAsia" w:asciiTheme="majorEastAsia" w:hAnsiTheme="majorEastAsia" w:eastAsiaTheme="majorEastAsia"/>
          <w:b/>
          <w:color w:val="auto"/>
          <w:sz w:val="28"/>
          <w:szCs w:val="28"/>
          <w:highlight w:val="none"/>
        </w:rPr>
        <w:t xml:space="preserve"> </w:t>
      </w:r>
    </w:p>
    <w:p>
      <w:pPr>
        <w:jc w:val="both"/>
        <w:rPr>
          <w:rFonts w:hint="eastAsia" w:ascii="宋体" w:hAnsi="宋体" w:cs="宋体"/>
          <w:b/>
          <w:bCs/>
          <w:sz w:val="44"/>
          <w:szCs w:val="44"/>
          <w:highlight w:val="none"/>
        </w:rPr>
      </w:pPr>
    </w:p>
    <w:p>
      <w:pPr>
        <w:jc w:val="center"/>
        <w:rPr>
          <w:rFonts w:ascii="宋体" w:hAnsi="宋体" w:cs="宋体"/>
          <w:b/>
          <w:bCs/>
          <w:sz w:val="44"/>
          <w:szCs w:val="44"/>
          <w:highlight w:val="none"/>
        </w:rPr>
      </w:pPr>
      <w:r>
        <w:rPr>
          <w:rFonts w:hint="eastAsia" w:ascii="宋体" w:hAnsi="宋体" w:cs="宋体"/>
          <w:b/>
          <w:bCs/>
          <w:sz w:val="44"/>
          <w:szCs w:val="44"/>
          <w:highlight w:val="none"/>
        </w:rPr>
        <w:t>关于</w:t>
      </w:r>
      <w:r>
        <w:rPr>
          <w:rFonts w:hint="eastAsia" w:ascii="宋体" w:hAnsi="宋体" w:cs="宋体"/>
          <w:b/>
          <w:bCs/>
          <w:sz w:val="44"/>
          <w:szCs w:val="44"/>
          <w:highlight w:val="none"/>
          <w:lang w:val="en-US" w:eastAsia="zh-CN"/>
        </w:rPr>
        <w:t>**</w:t>
      </w:r>
      <w:r>
        <w:rPr>
          <w:rFonts w:ascii="宋体" w:hAnsi="宋体" w:cs="宋体"/>
          <w:b/>
          <w:bCs/>
          <w:sz w:val="44"/>
          <w:szCs w:val="44"/>
          <w:highlight w:val="none"/>
        </w:rPr>
        <w:t>项目异议书</w:t>
      </w:r>
    </w:p>
    <w:p>
      <w:pPr>
        <w:widowControl/>
        <w:spacing w:line="408" w:lineRule="auto"/>
        <w:jc w:val="center"/>
        <w:rPr>
          <w:rFonts w:hAnsi="宋体" w:cs="仿宋_GB2312"/>
          <w:kern w:val="0"/>
          <w:sz w:val="24"/>
          <w:highlight w:val="none"/>
        </w:rPr>
      </w:pPr>
      <w:r>
        <w:rPr>
          <w:rFonts w:hAnsi="宋体" w:cs="仿宋_GB2312"/>
          <w:kern w:val="0"/>
          <w:sz w:val="24"/>
          <w:highlight w:val="none"/>
        </w:rPr>
        <w:t>(参考格式)</w:t>
      </w:r>
    </w:p>
    <w:p>
      <w:pPr>
        <w:rPr>
          <w:kern w:val="0"/>
          <w:sz w:val="28"/>
          <w:szCs w:val="28"/>
          <w:highlight w:val="none"/>
        </w:rPr>
      </w:pPr>
      <w:r>
        <w:rPr>
          <w:rFonts w:hint="eastAsia"/>
          <w:kern w:val="0"/>
          <w:sz w:val="28"/>
          <w:szCs w:val="28"/>
          <w:highlight w:val="none"/>
        </w:rPr>
        <w:t>项目名称：</w:t>
      </w:r>
    </w:p>
    <w:p>
      <w:pPr>
        <w:widowControl/>
        <w:jc w:val="left"/>
        <w:rPr>
          <w:rFonts w:hAnsi="宋体" w:cs="宋体"/>
          <w:kern w:val="0"/>
          <w:sz w:val="28"/>
          <w:szCs w:val="28"/>
          <w:highlight w:val="none"/>
        </w:rPr>
      </w:pPr>
      <w:r>
        <w:rPr>
          <w:rFonts w:hint="eastAsia" w:hAnsi="宋体" w:cs="仿宋_GB2312"/>
          <w:bCs/>
          <w:kern w:val="0"/>
          <w:sz w:val="28"/>
          <w:szCs w:val="28"/>
          <w:highlight w:val="none"/>
        </w:rPr>
        <w:t>异议人：</w:t>
      </w:r>
    </w:p>
    <w:p>
      <w:pPr>
        <w:widowControl/>
        <w:jc w:val="left"/>
        <w:rPr>
          <w:rFonts w:hAnsi="宋体" w:cs="宋体"/>
          <w:kern w:val="0"/>
          <w:sz w:val="28"/>
          <w:szCs w:val="28"/>
          <w:highlight w:val="none"/>
        </w:rPr>
      </w:pPr>
      <w:r>
        <w:rPr>
          <w:rFonts w:hint="eastAsia" w:hAnsi="宋体" w:cs="仿宋_GB2312"/>
          <w:kern w:val="0"/>
          <w:sz w:val="28"/>
          <w:szCs w:val="28"/>
          <w:highlight w:val="none"/>
        </w:rPr>
        <w:t>住所地：</w:t>
      </w:r>
      <w:r>
        <w:rPr>
          <w:rFonts w:hint="eastAsia" w:hAnsi="宋体" w:cs="仿宋_GB2312"/>
          <w:kern w:val="0"/>
          <w:sz w:val="28"/>
          <w:szCs w:val="28"/>
          <w:highlight w:val="none"/>
          <w:lang w:val="en-US" w:eastAsia="zh-CN"/>
        </w:rPr>
        <w:t xml:space="preserve">   </w:t>
      </w:r>
      <w:r>
        <w:rPr>
          <w:rFonts w:hAnsi="宋体" w:cs="仿宋_GB2312"/>
          <w:kern w:val="0"/>
          <w:sz w:val="28"/>
          <w:szCs w:val="28"/>
          <w:highlight w:val="none"/>
        </w:rPr>
        <w:t xml:space="preserve"> 邮编：</w:t>
      </w:r>
    </w:p>
    <w:p>
      <w:pPr>
        <w:widowControl/>
        <w:jc w:val="left"/>
        <w:rPr>
          <w:rFonts w:hint="eastAsia" w:hAnsi="宋体" w:eastAsia="宋体" w:cs="宋体"/>
          <w:kern w:val="0"/>
          <w:sz w:val="28"/>
          <w:szCs w:val="28"/>
          <w:highlight w:val="none"/>
          <w:lang w:eastAsia="zh-CN"/>
        </w:rPr>
      </w:pPr>
      <w:r>
        <w:rPr>
          <w:rFonts w:hint="eastAsia" w:hAnsi="宋体" w:cs="仿宋_GB2312"/>
          <w:kern w:val="0"/>
          <w:sz w:val="28"/>
          <w:szCs w:val="28"/>
          <w:highlight w:val="none"/>
        </w:rPr>
        <w:t>法定代表人：</w:t>
      </w:r>
      <w:r>
        <w:rPr>
          <w:rFonts w:hint="eastAsia" w:hAnsi="宋体" w:cs="仿宋_GB2312"/>
          <w:kern w:val="0"/>
          <w:sz w:val="28"/>
          <w:szCs w:val="28"/>
          <w:highlight w:val="none"/>
          <w:lang w:val="en-US" w:eastAsia="zh-CN"/>
        </w:rPr>
        <w:t xml:space="preserve">      </w:t>
      </w:r>
      <w:r>
        <w:rPr>
          <w:rFonts w:hint="eastAsia" w:hAnsi="宋体" w:cs="仿宋_GB2312"/>
          <w:kern w:val="0"/>
          <w:sz w:val="28"/>
          <w:szCs w:val="28"/>
          <w:highlight w:val="none"/>
        </w:rPr>
        <w:t>联系电话</w:t>
      </w:r>
      <w:r>
        <w:rPr>
          <w:rFonts w:hint="eastAsia" w:hAnsi="宋体" w:cs="仿宋_GB2312"/>
          <w:kern w:val="0"/>
          <w:sz w:val="28"/>
          <w:szCs w:val="28"/>
          <w:highlight w:val="none"/>
          <w:lang w:eastAsia="zh-CN"/>
        </w:rPr>
        <w:t>：</w:t>
      </w:r>
    </w:p>
    <w:p>
      <w:pPr>
        <w:widowControl/>
        <w:jc w:val="left"/>
        <w:rPr>
          <w:rFonts w:hAnsi="宋体" w:cs="宋体"/>
          <w:kern w:val="0"/>
          <w:sz w:val="28"/>
          <w:szCs w:val="28"/>
          <w:highlight w:val="none"/>
        </w:rPr>
      </w:pPr>
      <w:r>
        <w:rPr>
          <w:rFonts w:hint="eastAsia" w:hAnsi="宋体" w:cs="仿宋_GB2312"/>
          <w:kern w:val="0"/>
          <w:sz w:val="28"/>
          <w:szCs w:val="28"/>
          <w:highlight w:val="none"/>
        </w:rPr>
        <w:t>异议人授权代表：</w:t>
      </w:r>
      <w:r>
        <w:rPr>
          <w:rFonts w:hint="eastAsia" w:hAnsi="宋体" w:cs="仿宋_GB2312"/>
          <w:kern w:val="0"/>
          <w:sz w:val="28"/>
          <w:szCs w:val="28"/>
          <w:highlight w:val="none"/>
          <w:lang w:val="en-US" w:eastAsia="zh-CN"/>
        </w:rPr>
        <w:t xml:space="preserve">   </w:t>
      </w:r>
      <w:r>
        <w:rPr>
          <w:rFonts w:hAnsi="宋体" w:cs="仿宋_GB2312"/>
          <w:kern w:val="0"/>
          <w:sz w:val="28"/>
          <w:szCs w:val="28"/>
          <w:highlight w:val="none"/>
        </w:rPr>
        <w:t xml:space="preserve"> 性别：</w:t>
      </w:r>
    </w:p>
    <w:p>
      <w:pPr>
        <w:widowControl/>
        <w:jc w:val="left"/>
        <w:rPr>
          <w:rFonts w:hAnsi="宋体" w:cs="宋体"/>
          <w:kern w:val="0"/>
          <w:sz w:val="28"/>
          <w:szCs w:val="28"/>
          <w:highlight w:val="none"/>
        </w:rPr>
      </w:pPr>
      <w:r>
        <w:rPr>
          <w:rFonts w:hint="eastAsia" w:hAnsi="宋体" w:cs="仿宋_GB2312"/>
          <w:kern w:val="0"/>
          <w:sz w:val="28"/>
          <w:szCs w:val="28"/>
          <w:highlight w:val="none"/>
        </w:rPr>
        <w:t>住址：</w:t>
      </w:r>
      <w:r>
        <w:rPr>
          <w:rFonts w:hint="eastAsia" w:hAnsi="宋体" w:cs="仿宋_GB2312"/>
          <w:kern w:val="0"/>
          <w:sz w:val="28"/>
          <w:szCs w:val="28"/>
          <w:highlight w:val="none"/>
          <w:lang w:val="en-US" w:eastAsia="zh-CN"/>
        </w:rPr>
        <w:t xml:space="preserve">             </w:t>
      </w:r>
      <w:r>
        <w:rPr>
          <w:rFonts w:hint="eastAsia" w:hAnsi="宋体" w:cs="仿宋_GB2312"/>
          <w:kern w:val="0"/>
          <w:sz w:val="28"/>
          <w:szCs w:val="28"/>
          <w:highlight w:val="none"/>
        </w:rPr>
        <w:t>联系电话：</w:t>
      </w:r>
    </w:p>
    <w:p>
      <w:pPr>
        <w:widowControl/>
        <w:jc w:val="left"/>
        <w:rPr>
          <w:rFonts w:hAnsi="宋体" w:cs="宋体"/>
          <w:kern w:val="0"/>
          <w:sz w:val="28"/>
          <w:szCs w:val="28"/>
          <w:highlight w:val="none"/>
        </w:rPr>
      </w:pPr>
      <w:r>
        <w:rPr>
          <w:rFonts w:hint="eastAsia" w:hAnsi="宋体" w:cs="仿宋_GB2312"/>
          <w:bCs/>
          <w:kern w:val="0"/>
          <w:sz w:val="28"/>
          <w:szCs w:val="28"/>
          <w:highlight w:val="none"/>
        </w:rPr>
        <w:t>提起异议事项的基本事实：</w:t>
      </w:r>
    </w:p>
    <w:p>
      <w:pPr>
        <w:widowControl/>
        <w:jc w:val="left"/>
        <w:rPr>
          <w:rFonts w:hAnsi="宋体" w:cs="宋体"/>
          <w:kern w:val="0"/>
          <w:sz w:val="28"/>
          <w:szCs w:val="28"/>
          <w:highlight w:val="none"/>
        </w:rPr>
      </w:pPr>
    </w:p>
    <w:p>
      <w:pPr>
        <w:widowControl/>
        <w:jc w:val="left"/>
        <w:rPr>
          <w:rFonts w:hAnsi="宋体" w:cs="宋体"/>
          <w:kern w:val="0"/>
          <w:sz w:val="28"/>
          <w:szCs w:val="28"/>
          <w:highlight w:val="none"/>
        </w:rPr>
      </w:pPr>
      <w:r>
        <w:rPr>
          <w:rFonts w:hint="eastAsia" w:hAnsi="宋体" w:cs="仿宋_GB2312"/>
          <w:bCs/>
          <w:kern w:val="0"/>
          <w:sz w:val="28"/>
          <w:szCs w:val="28"/>
          <w:highlight w:val="none"/>
        </w:rPr>
        <w:t>相关请求及主张：</w:t>
      </w:r>
    </w:p>
    <w:p>
      <w:pPr>
        <w:widowControl/>
        <w:jc w:val="left"/>
        <w:rPr>
          <w:rFonts w:hAnsi="宋体" w:cs="仿宋_GB2312"/>
          <w:kern w:val="0"/>
          <w:sz w:val="28"/>
          <w:szCs w:val="28"/>
          <w:highlight w:val="none"/>
          <w:u w:val="single"/>
        </w:rPr>
      </w:pPr>
    </w:p>
    <w:p>
      <w:pPr>
        <w:widowControl/>
        <w:jc w:val="left"/>
        <w:rPr>
          <w:rFonts w:hAnsi="宋体" w:cs="宋体"/>
          <w:kern w:val="0"/>
          <w:sz w:val="28"/>
          <w:szCs w:val="28"/>
          <w:highlight w:val="none"/>
        </w:rPr>
      </w:pPr>
      <w:r>
        <w:rPr>
          <w:rFonts w:hint="eastAsia" w:hAnsi="宋体" w:cs="仿宋_GB2312"/>
          <w:bCs/>
          <w:kern w:val="0"/>
          <w:sz w:val="28"/>
          <w:szCs w:val="28"/>
          <w:highlight w:val="none"/>
        </w:rPr>
        <w:t>有效线索和相关证明材料：</w:t>
      </w:r>
    </w:p>
    <w:p>
      <w:pPr>
        <w:widowControl/>
        <w:jc w:val="left"/>
        <w:rPr>
          <w:rFonts w:hAnsi="宋体" w:cs="仿宋_GB2312"/>
          <w:kern w:val="0"/>
          <w:sz w:val="28"/>
          <w:szCs w:val="28"/>
          <w:highlight w:val="none"/>
          <w:u w:val="single"/>
        </w:rPr>
      </w:pPr>
    </w:p>
    <w:p>
      <w:pPr>
        <w:widowControl/>
        <w:jc w:val="left"/>
        <w:rPr>
          <w:rFonts w:hAnsi="宋体" w:cs="宋体"/>
          <w:kern w:val="0"/>
          <w:sz w:val="28"/>
          <w:szCs w:val="28"/>
          <w:highlight w:val="none"/>
        </w:rPr>
      </w:pPr>
      <w:r>
        <w:rPr>
          <w:rFonts w:hint="eastAsia" w:hAnsi="宋体" w:cs="仿宋_GB2312"/>
          <w:bCs/>
          <w:kern w:val="0"/>
          <w:sz w:val="28"/>
          <w:szCs w:val="28"/>
          <w:highlight w:val="none"/>
        </w:rPr>
        <w:t>异议提起人与项目有利害关系的证明材料（见说明）：</w:t>
      </w:r>
    </w:p>
    <w:p>
      <w:pPr>
        <w:widowControl/>
        <w:jc w:val="left"/>
        <w:rPr>
          <w:rFonts w:hAnsi="宋体" w:cs="宋体"/>
          <w:kern w:val="0"/>
          <w:sz w:val="28"/>
          <w:szCs w:val="28"/>
          <w:highlight w:val="none"/>
        </w:rPr>
      </w:pPr>
      <w:r>
        <w:rPr>
          <w:rFonts w:hAnsi="宋体" w:cs="仿宋_GB2312"/>
          <w:kern w:val="0"/>
          <w:sz w:val="28"/>
          <w:szCs w:val="28"/>
          <w:highlight w:val="none"/>
        </w:rPr>
        <w:t xml:space="preserve">  此致</w:t>
      </w:r>
    </w:p>
    <w:p>
      <w:pPr>
        <w:widowControl/>
        <w:jc w:val="left"/>
        <w:rPr>
          <w:rFonts w:hAnsi="宋体" w:cs="宋体"/>
          <w:kern w:val="0"/>
          <w:sz w:val="28"/>
          <w:szCs w:val="28"/>
          <w:highlight w:val="none"/>
        </w:rPr>
      </w:pPr>
      <w:r>
        <w:rPr>
          <w:rFonts w:hint="eastAsia" w:hAnsi="宋体" w:cs="仿宋_GB2312"/>
          <w:kern w:val="0"/>
          <w:sz w:val="28"/>
          <w:szCs w:val="28"/>
          <w:highlight w:val="none"/>
          <w:u w:val="single"/>
        </w:rPr>
        <w:t>（采购人）</w:t>
      </w:r>
    </w:p>
    <w:p>
      <w:pPr>
        <w:widowControl/>
        <w:ind w:left="99" w:leftChars="47" w:firstLine="2800" w:firstLineChars="1000"/>
        <w:jc w:val="left"/>
        <w:rPr>
          <w:rFonts w:hAnsi="宋体" w:cs="仿宋_GB2312"/>
          <w:kern w:val="0"/>
          <w:sz w:val="28"/>
          <w:szCs w:val="28"/>
          <w:highlight w:val="none"/>
        </w:rPr>
      </w:pPr>
    </w:p>
    <w:p>
      <w:pPr>
        <w:widowControl/>
        <w:ind w:left="99" w:leftChars="47" w:firstLine="2800" w:firstLineChars="1000"/>
        <w:jc w:val="left"/>
        <w:rPr>
          <w:rFonts w:hAnsi="宋体" w:cs="仿宋_GB2312"/>
          <w:kern w:val="0"/>
          <w:sz w:val="28"/>
          <w:szCs w:val="28"/>
          <w:highlight w:val="none"/>
        </w:rPr>
      </w:pPr>
    </w:p>
    <w:p>
      <w:pPr>
        <w:widowControl/>
        <w:ind w:left="99" w:leftChars="47" w:firstLine="2800" w:firstLineChars="1000"/>
        <w:jc w:val="left"/>
        <w:rPr>
          <w:rFonts w:hAnsi="宋体" w:cs="宋体"/>
          <w:kern w:val="0"/>
          <w:sz w:val="28"/>
          <w:szCs w:val="28"/>
          <w:highlight w:val="none"/>
        </w:rPr>
      </w:pPr>
      <w:r>
        <w:rPr>
          <w:rFonts w:hint="eastAsia" w:hAnsi="宋体" w:cs="仿宋_GB2312"/>
          <w:kern w:val="0"/>
          <w:sz w:val="28"/>
          <w:szCs w:val="28"/>
          <w:highlight w:val="none"/>
        </w:rPr>
        <w:t>异议人（公章）：</w:t>
      </w:r>
    </w:p>
    <w:p>
      <w:pPr>
        <w:widowControl/>
        <w:ind w:left="99" w:leftChars="47" w:firstLine="1960" w:firstLineChars="700"/>
        <w:jc w:val="left"/>
        <w:rPr>
          <w:rFonts w:hAnsi="宋体" w:cs="仿宋_GB2312"/>
          <w:kern w:val="0"/>
          <w:sz w:val="28"/>
          <w:szCs w:val="28"/>
          <w:highlight w:val="none"/>
        </w:rPr>
      </w:pPr>
    </w:p>
    <w:p>
      <w:pPr>
        <w:widowControl/>
        <w:ind w:left="99" w:leftChars="47" w:firstLine="1960" w:firstLineChars="700"/>
        <w:jc w:val="left"/>
        <w:rPr>
          <w:rFonts w:hAnsi="宋体" w:cs="仿宋_GB2312"/>
          <w:kern w:val="0"/>
          <w:sz w:val="28"/>
          <w:szCs w:val="28"/>
          <w:highlight w:val="none"/>
          <w:u w:val="single"/>
        </w:rPr>
      </w:pPr>
      <w:r>
        <w:rPr>
          <w:rFonts w:hint="eastAsia" w:hAnsi="宋体" w:cs="仿宋_GB2312"/>
          <w:kern w:val="0"/>
          <w:sz w:val="28"/>
          <w:szCs w:val="28"/>
          <w:highlight w:val="none"/>
        </w:rPr>
        <w:t>法定代表人或授权代表（签字）</w:t>
      </w:r>
    </w:p>
    <w:p>
      <w:pPr>
        <w:widowControl/>
        <w:ind w:left="99" w:leftChars="47" w:firstLine="1960" w:firstLineChars="700"/>
        <w:jc w:val="left"/>
        <w:rPr>
          <w:rFonts w:hAnsi="宋体" w:cs="仿宋_GB2312"/>
          <w:kern w:val="0"/>
          <w:sz w:val="28"/>
          <w:szCs w:val="28"/>
          <w:highlight w:val="none"/>
          <w:u w:val="single"/>
        </w:rPr>
      </w:pPr>
    </w:p>
    <w:p>
      <w:pPr>
        <w:widowControl/>
        <w:ind w:firstLine="560" w:firstLineChars="200"/>
        <w:jc w:val="center"/>
        <w:rPr>
          <w:rFonts w:hAnsi="宋体" w:cs="宋体"/>
          <w:kern w:val="0"/>
          <w:sz w:val="28"/>
          <w:szCs w:val="28"/>
          <w:highlight w:val="none"/>
        </w:rPr>
      </w:pPr>
      <w:r>
        <w:rPr>
          <w:rFonts w:hAnsi="宋体" w:cs="仿宋_GB2312"/>
          <w:kern w:val="0"/>
          <w:sz w:val="28"/>
          <w:szCs w:val="28"/>
          <w:highlight w:val="none"/>
        </w:rPr>
        <w:t xml:space="preserve">                                     年    月   日</w:t>
      </w:r>
    </w:p>
    <w:p>
      <w:pPr>
        <w:widowControl/>
        <w:jc w:val="left"/>
        <w:rPr>
          <w:rFonts w:hAnsi="宋体" w:cs="仿宋_GB2312"/>
          <w:bCs/>
          <w:kern w:val="0"/>
          <w:sz w:val="24"/>
          <w:highlight w:val="none"/>
        </w:rPr>
      </w:pPr>
    </w:p>
    <w:p>
      <w:pPr>
        <w:rPr>
          <w:rFonts w:hAnsi="仿宋"/>
          <w:sz w:val="24"/>
          <w:highlight w:val="none"/>
        </w:rPr>
      </w:pPr>
      <w:r>
        <w:rPr>
          <w:rFonts w:hint="eastAsia" w:hAnsi="仿宋"/>
          <w:sz w:val="24"/>
          <w:highlight w:val="none"/>
        </w:rPr>
        <w:t>说明：</w:t>
      </w:r>
    </w:p>
    <w:p>
      <w:pPr>
        <w:rPr>
          <w:rFonts w:hAnsi="仿宋"/>
          <w:sz w:val="24"/>
          <w:highlight w:val="none"/>
        </w:rPr>
      </w:pPr>
    </w:p>
    <w:p>
      <w:pPr>
        <w:rPr>
          <w:rFonts w:hAnsi="仿宋"/>
          <w:sz w:val="24"/>
          <w:highlight w:val="none"/>
        </w:rPr>
      </w:pPr>
      <w:r>
        <w:rPr>
          <w:rFonts w:hAnsi="仿宋"/>
          <w:sz w:val="24"/>
          <w:highlight w:val="none"/>
        </w:rPr>
        <w:t>1.异议提起人是法人的，异议书必须由其法定代表人或者授权代表签字并盖章；其他组织或者自然人提出异议的，异议书必须由其主要负责人或者异议提起人本人签字，并附有效身份证明复印件。</w:t>
      </w:r>
    </w:p>
    <w:p>
      <w:pPr>
        <w:rPr>
          <w:rFonts w:hAnsi="仿宋"/>
          <w:sz w:val="24"/>
          <w:highlight w:val="none"/>
        </w:rPr>
      </w:pPr>
      <w:r>
        <w:rPr>
          <w:rFonts w:hAnsi="仿宋"/>
          <w:sz w:val="24"/>
          <w:highlight w:val="none"/>
        </w:rPr>
        <w:t>2.异议提起人可以自己直接提交异议书，也可以委托代理人办理异议事务。代理人办理异议事务时，应当将授权委托书连同异议书一并提交给招标人。授权委托书应当明确有关委托代理权限和事项。</w:t>
      </w:r>
    </w:p>
    <w:p>
      <w:pPr>
        <w:rPr>
          <w:rFonts w:hAnsi="仿宋"/>
          <w:sz w:val="24"/>
          <w:highlight w:val="none"/>
        </w:rPr>
      </w:pPr>
      <w:r>
        <w:rPr>
          <w:rFonts w:hAnsi="仿宋"/>
          <w:sz w:val="24"/>
          <w:highlight w:val="none"/>
        </w:rPr>
        <w:t>3.为证明与异议项目有利害关系，投标人以外的其他异议提起人应当提供相应证明材料：</w:t>
      </w:r>
    </w:p>
    <w:p>
      <w:pPr>
        <w:rPr>
          <w:rFonts w:hAnsi="仿宋"/>
          <w:sz w:val="24"/>
          <w:highlight w:val="none"/>
        </w:rPr>
      </w:pPr>
      <w:r>
        <w:rPr>
          <w:rFonts w:hint="eastAsia" w:hAnsi="仿宋"/>
          <w:sz w:val="24"/>
          <w:highlight w:val="none"/>
        </w:rPr>
        <w:t>（</w:t>
      </w:r>
      <w:r>
        <w:rPr>
          <w:rFonts w:hAnsi="仿宋"/>
          <w:sz w:val="24"/>
          <w:highlight w:val="none"/>
        </w:rPr>
        <w:t>1）属潜在投标人的，提交符合法定有关资格要求的证明文件；</w:t>
      </w:r>
    </w:p>
    <w:p>
      <w:pPr>
        <w:rPr>
          <w:rFonts w:hAnsi="仿宋"/>
          <w:sz w:val="24"/>
          <w:highlight w:val="none"/>
        </w:rPr>
      </w:pPr>
      <w:r>
        <w:rPr>
          <w:rFonts w:hint="eastAsia" w:hAnsi="仿宋"/>
          <w:sz w:val="24"/>
          <w:highlight w:val="none"/>
        </w:rPr>
        <w:t>（</w:t>
      </w:r>
      <w:r>
        <w:rPr>
          <w:rFonts w:hAnsi="仿宋"/>
          <w:sz w:val="24"/>
          <w:highlight w:val="none"/>
        </w:rPr>
        <w:t>2）属特定分包人或者供应商的，提交证明其与该项目投标人绑定投标的附条件生效协议以及能证明其能履行该协议项下的合同义务的能力的证明文件。</w:t>
      </w:r>
      <w:r>
        <w:rPr>
          <w:rFonts w:hAnsi="仿宋"/>
          <w:sz w:val="24"/>
          <w:highlight w:val="none"/>
        </w:rPr>
        <w:tab/>
      </w:r>
    </w:p>
    <w:p>
      <w:pPr>
        <w:rPr>
          <w:rFonts w:hAnsi="仿宋"/>
          <w:sz w:val="24"/>
          <w:highlight w:val="none"/>
        </w:rPr>
      </w:pPr>
      <w:r>
        <w:rPr>
          <w:rFonts w:hint="eastAsia" w:hAnsi="仿宋"/>
          <w:sz w:val="24"/>
          <w:highlight w:val="none"/>
        </w:rPr>
        <w:t>（</w:t>
      </w:r>
      <w:r>
        <w:rPr>
          <w:rFonts w:hAnsi="仿宋"/>
          <w:sz w:val="24"/>
          <w:highlight w:val="none"/>
        </w:rPr>
        <w:t>3）可证明与异议项目有利害关系的其他证明文件。</w:t>
      </w:r>
    </w:p>
    <w:p/>
    <w:p>
      <w:pPr>
        <w:pStyle w:val="21"/>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2"/>
        <w:rPr>
          <w:rFonts w:ascii="仿宋_GB2312" w:eastAsia="仿宋_GB2312"/>
          <w:color w:val="auto"/>
          <w:sz w:val="28"/>
          <w:szCs w:val="28"/>
          <w:highlight w:val="none"/>
        </w:rPr>
      </w:pPr>
    </w:p>
    <w:p>
      <w:pPr>
        <w:pStyle w:val="4"/>
        <w:rPr>
          <w:rFonts w:hint="eastAsia" w:asciiTheme="minorHAnsi" w:hAnsiTheme="minorHAnsi" w:cstheme="minorBidi"/>
          <w:color w:val="auto"/>
          <w:kern w:val="44"/>
          <w:sz w:val="44"/>
          <w:szCs w:val="44"/>
          <w:highlight w:val="none"/>
        </w:rPr>
      </w:pPr>
      <w:bookmarkStart w:id="26" w:name="_Toc2867"/>
      <w:bookmarkStart w:id="27" w:name="_Toc21455"/>
      <w:r>
        <w:rPr>
          <w:rFonts w:hint="eastAsia" w:asciiTheme="minorHAnsi" w:hAnsiTheme="minorHAnsi" w:cstheme="minorBidi"/>
          <w:color w:val="auto"/>
          <w:kern w:val="44"/>
          <w:sz w:val="44"/>
          <w:szCs w:val="44"/>
          <w:highlight w:val="none"/>
        </w:rPr>
        <mc:AlternateContent>
          <mc:Choice Requires="wps">
            <w:drawing>
              <wp:anchor distT="0" distB="0" distL="114300" distR="114300" simplePos="0" relativeHeight="251661312" behindDoc="0" locked="0" layoutInCell="1" allowOverlap="1">
                <wp:simplePos x="0" y="0"/>
                <wp:positionH relativeFrom="column">
                  <wp:posOffset>2318385</wp:posOffset>
                </wp:positionH>
                <wp:positionV relativeFrom="paragraph">
                  <wp:posOffset>587375</wp:posOffset>
                </wp:positionV>
                <wp:extent cx="958850" cy="0"/>
                <wp:effectExtent l="0" t="0" r="0" b="0"/>
                <wp:wrapNone/>
                <wp:docPr id="2" name="自选图形 5"/>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margin-left:182.55pt;margin-top:46.25pt;height:0pt;width:75.5pt;z-index:251661312;mso-width-relative:page;mso-height-relative:page;" filled="f" stroked="t" coordsize="21600,21600" o:gfxdata="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SWEU7dYAAAAJAQAADwAAAAAAAAABACAAAAAiAAAAZHJzL2Rvd25yZXYueG1sUEsBAhQAFAAA&#10;AAgAh07iQLRtirXxAQAA4gMAAA4AAAAAAAAAAQAgAAAAJQEAAGRycy9lMm9Eb2MueG1sUEsFBgAA&#10;AAAGAAYAWQEAAIgFAAAAAA==&#10;">
                <v:fill on="f" focussize="0,0"/>
                <v:stroke color="#000000" joinstyle="round"/>
                <v:imagedata o:title=""/>
                <o:lock v:ext="edit" aspectratio="f"/>
              </v:shape>
            </w:pict>
          </mc:Fallback>
        </mc:AlternateContent>
      </w:r>
      <w:r>
        <w:rPr>
          <w:rFonts w:hint="eastAsia" w:asciiTheme="minorHAnsi" w:hAnsiTheme="minorHAnsi" w:cstheme="minorBidi"/>
          <w:color w:val="auto"/>
          <w:kern w:val="44"/>
          <w:sz w:val="44"/>
          <w:szCs w:val="44"/>
          <w:highlight w:val="none"/>
        </w:rPr>
        <mc:AlternateContent>
          <mc:Choice Requires="wps">
            <w:drawing>
              <wp:anchor distT="0" distB="0" distL="114300" distR="114300" simplePos="0" relativeHeight="251660288" behindDoc="0" locked="0" layoutInCell="1" allowOverlap="1">
                <wp:simplePos x="0" y="0"/>
                <wp:positionH relativeFrom="column">
                  <wp:posOffset>2325370</wp:posOffset>
                </wp:positionH>
                <wp:positionV relativeFrom="paragraph">
                  <wp:posOffset>137795</wp:posOffset>
                </wp:positionV>
                <wp:extent cx="958850" cy="0"/>
                <wp:effectExtent l="0" t="0" r="0" b="0"/>
                <wp:wrapNone/>
                <wp:docPr id="1" name="自选图形 3"/>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 o:spid="_x0000_s1026" o:spt="32" type="#_x0000_t32" style="position:absolute;left:0pt;margin-left:183.1pt;margin-top:10.85pt;height:0pt;width:75.5pt;z-index:251660288;mso-width-relative:page;mso-height-relative:page;" filled="f" stroked="t" coordsize="21600,21600" o:gfxdata="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C0PytYAAAAJAQAADwAAAAAAAAABACAAAAAiAAAAZHJzL2Rvd25yZXYueG1sUEsBAhQAFAAA&#10;AAgAh07iQBcgxbnxAQAA4gMAAA4AAAAAAAAAAQAgAAAAJQEAAGRycy9lMm9Eb2MueG1sUEsFBgAA&#10;AAAGAAYAWQEAAIgFAAAAAA==&#10;">
                <v:fill on="f" focussize="0,0"/>
                <v:stroke color="#000000" joinstyle="round"/>
                <v:imagedata o:title=""/>
                <o:lock v:ext="edit" aspectratio="f"/>
              </v:shape>
            </w:pict>
          </mc:Fallback>
        </mc:AlternateContent>
      </w:r>
      <w:r>
        <w:rPr>
          <w:rFonts w:hint="eastAsia" w:asciiTheme="minorHAnsi" w:hAnsiTheme="minorHAnsi" w:cstheme="minorBidi"/>
          <w:color w:val="auto"/>
          <w:kern w:val="44"/>
          <w:sz w:val="44"/>
          <w:szCs w:val="44"/>
          <w:highlight w:val="none"/>
        </w:rPr>
        <w:t>第</w:t>
      </w:r>
      <w:r>
        <w:rPr>
          <w:rFonts w:hint="eastAsia" w:asciiTheme="minorHAnsi" w:hAnsiTheme="minorHAnsi" w:cstheme="minorBidi"/>
          <w:color w:val="auto"/>
          <w:kern w:val="44"/>
          <w:sz w:val="44"/>
          <w:szCs w:val="44"/>
          <w:highlight w:val="none"/>
          <w:lang w:eastAsia="zh-CN"/>
        </w:rPr>
        <w:t>三</w:t>
      </w:r>
      <w:r>
        <w:rPr>
          <w:rFonts w:hint="eastAsia" w:asciiTheme="minorHAnsi" w:hAnsiTheme="minorHAnsi" w:cstheme="minorBidi"/>
          <w:color w:val="auto"/>
          <w:kern w:val="44"/>
          <w:sz w:val="44"/>
          <w:szCs w:val="44"/>
          <w:highlight w:val="none"/>
        </w:rPr>
        <w:t>章</w:t>
      </w:r>
      <w:bookmarkEnd w:id="26"/>
      <w:bookmarkEnd w:id="27"/>
    </w:p>
    <w:p>
      <w:pPr>
        <w:pStyle w:val="34"/>
        <w:rPr>
          <w:color w:val="auto"/>
          <w:highlight w:val="none"/>
        </w:rPr>
      </w:pPr>
    </w:p>
    <w:p>
      <w:pPr>
        <w:pStyle w:val="4"/>
        <w:rPr>
          <w:color w:val="auto"/>
          <w:highlight w:val="none"/>
        </w:rPr>
      </w:pPr>
      <w:bookmarkStart w:id="28" w:name="_Toc87616371"/>
      <w:bookmarkStart w:id="29" w:name="_Toc7303"/>
      <w:bookmarkStart w:id="30" w:name="_Toc7040"/>
      <w:bookmarkStart w:id="31" w:name="_Toc88209934"/>
      <w:r>
        <w:rPr>
          <w:rFonts w:hint="eastAsia"/>
          <w:color w:val="auto"/>
          <w:highlight w:val="none"/>
        </w:rPr>
        <w:t>采购方法</w:t>
      </w:r>
      <w:bookmarkEnd w:id="28"/>
      <w:bookmarkEnd w:id="29"/>
      <w:bookmarkEnd w:id="30"/>
      <w:bookmarkEnd w:id="31"/>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ind w:firstLine="0"/>
        <w:rPr>
          <w:rFonts w:ascii="方正小标宋简体" w:eastAsia="方正小标宋简体"/>
          <w:color w:val="auto"/>
          <w:sz w:val="44"/>
          <w:szCs w:val="44"/>
          <w:highlight w:val="none"/>
        </w:rPr>
      </w:pPr>
    </w:p>
    <w:p>
      <w:pPr>
        <w:pStyle w:val="4"/>
        <w:rPr>
          <w:color w:val="auto"/>
          <w:highlight w:val="none"/>
        </w:rPr>
      </w:pPr>
      <w:bookmarkStart w:id="32" w:name="_Toc24895"/>
      <w:bookmarkStart w:id="33" w:name="_Toc3789"/>
      <w:r>
        <w:rPr>
          <w:rFonts w:hint="eastAsia"/>
          <w:color w:val="auto"/>
          <w:highlight w:val="none"/>
        </w:rPr>
        <w:t>询比采购</w:t>
      </w:r>
      <w:bookmarkEnd w:id="32"/>
      <w:bookmarkEnd w:id="33"/>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询比</w:t>
      </w:r>
    </w:p>
    <w:tbl>
      <w:tblPr>
        <w:tblStyle w:val="23"/>
        <w:tblW w:w="889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793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959" w:type="dxa"/>
            <w:tcBorders>
              <w:top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1.采购准备</w:t>
            </w:r>
          </w:p>
        </w:tc>
        <w:tc>
          <w:tcPr>
            <w:tcW w:w="7938" w:type="dxa"/>
            <w:tcBorders>
              <w:top w:val="single" w:color="auto" w:sz="4" w:space="0"/>
            </w:tcBorders>
            <w:vAlign w:val="center"/>
          </w:tcPr>
          <w:p>
            <w:pPr>
              <w:adjustRightInd w:val="0"/>
              <w:snapToGrid w:val="0"/>
              <w:ind w:left="0" w:firstLine="0"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 1.</w:t>
            </w: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 xml:space="preserve"> 在采购文件约定的时间、地点，供应商应向采购人提交响应文件；响应文件按照采购文件第二章供应商须知2.</w:t>
            </w:r>
            <w:r>
              <w:rPr>
                <w:rFonts w:hint="eastAsia" w:ascii="仿宋_GB2312" w:eastAsia="仿宋_GB2312" w:hAnsiTheme="minorEastAsia"/>
                <w:color w:val="auto"/>
                <w:sz w:val="24"/>
                <w:szCs w:val="24"/>
                <w:highlight w:val="none"/>
                <w:lang w:val="en-US" w:eastAsia="zh-CN"/>
              </w:rPr>
              <w:t>9</w:t>
            </w:r>
            <w:r>
              <w:rPr>
                <w:rFonts w:hint="eastAsia" w:ascii="仿宋_GB2312" w:eastAsia="仿宋_GB2312" w:hAnsiTheme="minorEastAsia"/>
                <w:color w:val="auto"/>
                <w:sz w:val="24"/>
                <w:szCs w:val="24"/>
                <w:highlight w:val="none"/>
              </w:rPr>
              <w:t>的要求密封，按照2.</w:t>
            </w:r>
            <w:r>
              <w:rPr>
                <w:rFonts w:hint="eastAsia" w:ascii="仿宋_GB2312" w:eastAsia="仿宋_GB2312" w:hAnsiTheme="minorEastAsia"/>
                <w:color w:val="auto"/>
                <w:sz w:val="24"/>
                <w:szCs w:val="24"/>
                <w:highlight w:val="none"/>
                <w:lang w:val="en-US" w:eastAsia="zh-CN"/>
              </w:rPr>
              <w:t>10</w:t>
            </w:r>
            <w:r>
              <w:rPr>
                <w:rFonts w:hint="eastAsia" w:ascii="仿宋_GB2312" w:eastAsia="仿宋_GB2312" w:hAnsiTheme="minorEastAsia"/>
                <w:color w:val="auto"/>
                <w:sz w:val="24"/>
                <w:szCs w:val="24"/>
                <w:highlight w:val="none"/>
              </w:rPr>
              <w:t>的规定提交</w:t>
            </w:r>
          </w:p>
          <w:p>
            <w:pPr>
              <w:adjustRightInd w:val="0"/>
              <w:snapToGrid w:val="0"/>
              <w:ind w:left="480" w:hanging="480" w:hangingChars="20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2</w:t>
            </w:r>
            <w:r>
              <w:rPr>
                <w:rFonts w:hint="eastAsia" w:ascii="仿宋_GB2312" w:eastAsia="仿宋_GB2312" w:hAnsiTheme="minorEastAsia"/>
                <w:color w:val="auto"/>
                <w:sz w:val="24"/>
                <w:szCs w:val="24"/>
                <w:highlight w:val="none"/>
              </w:rPr>
              <w:t xml:space="preserve"> 资格审查执行第二章供应商须知1</w:t>
            </w:r>
            <w:r>
              <w:rPr>
                <w:rFonts w:hint="eastAsia" w:ascii="仿宋_GB2312" w:eastAsia="仿宋_GB2312" w:hAnsiTheme="minorEastAsia"/>
                <w:color w:val="auto"/>
                <w:sz w:val="24"/>
                <w:szCs w:val="24"/>
                <w:highlight w:val="none"/>
                <w:lang w:val="en-US" w:eastAsia="zh-CN"/>
              </w:rPr>
              <w:t>.</w:t>
            </w:r>
            <w:r>
              <w:rPr>
                <w:rFonts w:hint="eastAsia" w:ascii="仿宋_GB2312" w:eastAsia="仿宋_GB2312" w:hAnsiTheme="minorEastAsia"/>
                <w:color w:val="auto"/>
                <w:sz w:val="24"/>
                <w:szCs w:val="24"/>
                <w:highlight w:val="none"/>
              </w:rPr>
              <w:t>对供应商的资格要求</w:t>
            </w:r>
          </w:p>
          <w:p>
            <w:pPr>
              <w:adjustRightInd w:val="0"/>
              <w:snapToGrid w:val="0"/>
              <w:ind w:left="480" w:hanging="480" w:hangingChars="200"/>
              <w:rPr>
                <w:rFonts w:ascii="仿宋_GB2312" w:eastAsia="仿宋_GB2312"/>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3</w:t>
            </w:r>
            <w:r>
              <w:rPr>
                <w:rFonts w:hint="eastAsia" w:ascii="仿宋_GB2312" w:eastAsia="仿宋_GB2312" w:hAnsiTheme="minorEastAsia"/>
                <w:color w:val="auto"/>
                <w:sz w:val="24"/>
                <w:szCs w:val="24"/>
                <w:highlight w:val="none"/>
              </w:rPr>
              <w:t xml:space="preserve"> 响应文件提交截止后，</w:t>
            </w:r>
            <w:r>
              <w:rPr>
                <w:rFonts w:hint="eastAsia" w:ascii="仿宋_GB2312" w:eastAsia="仿宋_GB2312" w:hAnsiTheme="minorEastAsia"/>
                <w:color w:val="auto"/>
                <w:sz w:val="24"/>
                <w:szCs w:val="24"/>
                <w:highlight w:val="none"/>
                <w:lang w:val="en-US" w:eastAsia="zh-CN"/>
              </w:rPr>
              <w:t>递交</w:t>
            </w:r>
            <w:r>
              <w:rPr>
                <w:rFonts w:hint="eastAsia" w:ascii="仿宋_GB2312" w:eastAsia="仿宋_GB2312" w:hAnsiTheme="minorEastAsia"/>
                <w:color w:val="auto"/>
                <w:sz w:val="24"/>
                <w:szCs w:val="24"/>
                <w:highlight w:val="none"/>
              </w:rPr>
              <w:t>响应</w:t>
            </w:r>
            <w:r>
              <w:rPr>
                <w:rFonts w:hint="eastAsia" w:ascii="仿宋_GB2312" w:eastAsia="仿宋_GB2312" w:hAnsiTheme="minorEastAsia"/>
                <w:color w:val="auto"/>
                <w:sz w:val="24"/>
                <w:szCs w:val="24"/>
                <w:highlight w:val="none"/>
                <w:lang w:val="en-US" w:eastAsia="zh-CN"/>
              </w:rPr>
              <w:t>文件</w:t>
            </w:r>
            <w:r>
              <w:rPr>
                <w:rFonts w:hint="eastAsia" w:ascii="仿宋_GB2312" w:eastAsia="仿宋_GB2312" w:hAnsiTheme="minorEastAsia"/>
                <w:color w:val="auto"/>
                <w:sz w:val="24"/>
                <w:szCs w:val="24"/>
                <w:highlight w:val="none"/>
              </w:rPr>
              <w:t>供应商不足3家的</w:t>
            </w:r>
            <w:r>
              <w:rPr>
                <w:rFonts w:hint="eastAsia" w:ascii="仿宋_GB2312" w:eastAsia="仿宋_GB2312" w:hAnsiTheme="minorEastAsia"/>
                <w:color w:val="auto"/>
                <w:sz w:val="24"/>
                <w:szCs w:val="24"/>
                <w:highlight w:val="none"/>
                <w:lang w:val="en-US" w:eastAsia="zh-CN"/>
              </w:rPr>
              <w:t>或有效响应文件供应商不足两家</w:t>
            </w:r>
            <w:r>
              <w:rPr>
                <w:rFonts w:hint="eastAsia" w:ascii="仿宋_GB2312" w:eastAsia="仿宋_GB2312" w:hAnsiTheme="minorEastAsia"/>
                <w:color w:val="auto"/>
                <w:sz w:val="24"/>
                <w:szCs w:val="24"/>
                <w:highlight w:val="none"/>
              </w:rPr>
              <w:t>，应分析原因并重新发出采购公告</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lang w:val="en-US" w:eastAsia="zh-CN"/>
              </w:rPr>
              <w:t>邀请书</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或</w:t>
            </w:r>
            <w:r>
              <w:rPr>
                <w:rFonts w:hint="eastAsia" w:ascii="仿宋_GB2312" w:eastAsia="仿宋_GB2312" w:hAnsiTheme="minorEastAsia"/>
                <w:color w:val="auto"/>
                <w:sz w:val="24"/>
                <w:szCs w:val="24"/>
                <w:highlight w:val="none"/>
                <w:lang w:eastAsia="zh-CN"/>
              </w:rPr>
              <w:t>采取</w:t>
            </w:r>
            <w:r>
              <w:rPr>
                <w:rFonts w:hint="eastAsia" w:ascii="仿宋_GB2312" w:eastAsia="仿宋_GB2312" w:hAnsiTheme="minorEastAsia"/>
                <w:color w:val="auto"/>
                <w:sz w:val="24"/>
                <w:szCs w:val="24"/>
                <w:highlight w:val="none"/>
                <w:lang w:val="en-US" w:eastAsia="zh-CN"/>
              </w:rPr>
              <w:t>其他采购方式</w:t>
            </w:r>
            <w:r>
              <w:rPr>
                <w:rFonts w:hint="eastAsia" w:ascii="仿宋_GB2312" w:eastAsia="仿宋_GB2312" w:hAnsiTheme="minorEastAsia"/>
                <w:color w:val="auto"/>
                <w:sz w:val="24"/>
                <w:szCs w:val="24"/>
                <w:highlight w:val="none"/>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1"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2.询比规则</w:t>
            </w:r>
          </w:p>
        </w:tc>
        <w:tc>
          <w:tcPr>
            <w:tcW w:w="7938" w:type="dxa"/>
            <w:tcBorders>
              <w:bottom w:val="single" w:color="auto" w:sz="4" w:space="0"/>
            </w:tcBorders>
            <w:vAlign w:val="center"/>
          </w:tcPr>
          <w:p>
            <w:pPr>
              <w:adjustRightInd w:val="0"/>
              <w:snapToGrid w:val="0"/>
              <w:ind w:left="458" w:hanging="458" w:hangingChars="191"/>
              <w:rPr>
                <w:rFonts w:ascii="仿宋_GB2312" w:eastAsia="仿宋_GB2312"/>
                <w:color w:val="auto"/>
                <w:sz w:val="24"/>
                <w:szCs w:val="24"/>
                <w:highlight w:val="none"/>
              </w:rPr>
            </w:pPr>
            <w:r>
              <w:rPr>
                <w:rFonts w:hint="eastAsia" w:ascii="仿宋_GB2312" w:eastAsia="仿宋_GB2312" w:hAnsiTheme="minorEastAsia"/>
                <w:color w:val="auto"/>
                <w:sz w:val="24"/>
                <w:szCs w:val="24"/>
                <w:highlight w:val="none"/>
              </w:rPr>
              <w:t>2.1 报价应包括国家规定的增值税税金，增值税税金按一般计税方法计算。报价范围包括</w:t>
            </w:r>
            <w:r>
              <w:rPr>
                <w:rFonts w:hint="eastAsia" w:ascii="仿宋_GB2312" w:eastAsia="仿宋_GB2312" w:hAnsiTheme="minorEastAsia"/>
                <w:color w:val="auto"/>
                <w:sz w:val="24"/>
                <w:szCs w:val="24"/>
                <w:highlight w:val="none"/>
                <w:u w:val="single"/>
                <w:lang w:val="en-US" w:eastAsia="zh-CN"/>
              </w:rPr>
              <w:t>本项目所有采购内容和范围。</w:t>
            </w:r>
            <w:r>
              <w:rPr>
                <w:rFonts w:hint="eastAsia" w:ascii="仿宋_GB2312" w:eastAsia="仿宋_GB2312"/>
                <w:color w:val="auto"/>
                <w:sz w:val="24"/>
                <w:szCs w:val="24"/>
                <w:highlight w:val="none"/>
              </w:rPr>
              <w:t xml:space="preserve"> </w:t>
            </w:r>
          </w:p>
          <w:p>
            <w:pPr>
              <w:adjustRightInd w:val="0"/>
              <w:snapToGrid w:val="0"/>
              <w:ind w:left="458" w:hanging="458" w:hangingChars="191"/>
              <w:rPr>
                <w:rFonts w:ascii="仿宋_GB2312" w:eastAsia="仿宋_GB2312"/>
                <w:color w:val="auto"/>
                <w:sz w:val="24"/>
                <w:szCs w:val="24"/>
                <w:highlight w:val="none"/>
              </w:rPr>
            </w:pPr>
            <w:r>
              <w:rPr>
                <w:rFonts w:hint="eastAsia" w:ascii="仿宋_GB2312" w:eastAsia="仿宋_GB2312"/>
                <w:color w:val="auto"/>
                <w:sz w:val="24"/>
                <w:szCs w:val="24"/>
                <w:highlight w:val="none"/>
              </w:rPr>
              <w:t xml:space="preserve">2.2 询比地址 </w:t>
            </w:r>
          </w:p>
          <w:p>
            <w:pPr>
              <w:adjustRightInd w:val="0"/>
              <w:snapToGrid w:val="0"/>
              <w:ind w:left="456" w:leftChars="217"/>
              <w:rPr>
                <w:rFonts w:ascii="仿宋_GB2312" w:eastAsia="仿宋_GB2312"/>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广州市天河区临江大道501号广州市净水有限公司</w:t>
            </w:r>
          </w:p>
          <w:p>
            <w:pPr>
              <w:adjustRightInd w:val="0"/>
              <w:snapToGrid w:val="0"/>
              <w:rPr>
                <w:rFonts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rPr>
              <w:t>2.3 询比开始时间（同响应文件截止时间）</w:t>
            </w:r>
          </w:p>
          <w:p>
            <w:pPr>
              <w:adjustRightInd w:val="0"/>
              <w:snapToGrid w:val="0"/>
              <w:ind w:left="480" w:hanging="480" w:hangingChars="200"/>
              <w:rPr>
                <w:rFonts w:ascii="仿宋_GB2312" w:eastAsia="仿宋_GB2312"/>
                <w:color w:val="auto"/>
                <w:sz w:val="24"/>
                <w:szCs w:val="24"/>
                <w:highlight w:val="none"/>
              </w:rPr>
            </w:pPr>
            <w:r>
              <w:rPr>
                <w:rFonts w:hint="eastAsia" w:ascii="仿宋_GB2312" w:eastAsia="仿宋_GB2312"/>
                <w:color w:val="auto"/>
                <w:sz w:val="24"/>
                <w:szCs w:val="24"/>
                <w:highlight w:val="none"/>
              </w:rPr>
              <w:t>2.4 供应商依据采购文件规定的时间和地点递交响应文件，供应商应一次报出不可更改的价格</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3.成交规则</w:t>
            </w:r>
          </w:p>
        </w:tc>
        <w:tc>
          <w:tcPr>
            <w:tcW w:w="7938" w:type="dxa"/>
            <w:tcBorders>
              <w:bottom w:val="single" w:color="auto" w:sz="4" w:space="0"/>
            </w:tcBorders>
            <w:vAlign w:val="center"/>
          </w:tcPr>
          <w:p>
            <w:pPr>
              <w:adjustRightInd w:val="0"/>
              <w:snapToGrid w:val="0"/>
              <w:ind w:left="360" w:hanging="360" w:hangingChars="150"/>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sym w:font="Wingdings 2" w:char="0052"/>
            </w:r>
            <w:r>
              <w:rPr>
                <w:rFonts w:hint="eastAsia" w:ascii="仿宋_GB2312" w:eastAsia="仿宋_GB2312" w:hAnsiTheme="minorEastAsia"/>
                <w:color w:val="auto"/>
                <w:sz w:val="24"/>
                <w:szCs w:val="24"/>
                <w:highlight w:val="none"/>
              </w:rPr>
              <w:t>采购人确定满足采购文件</w:t>
            </w:r>
            <w:r>
              <w:rPr>
                <w:rFonts w:hint="eastAsia" w:ascii="仿宋_GB2312" w:eastAsia="仿宋_GB2312" w:hAnsiTheme="minorEastAsia"/>
                <w:color w:val="auto"/>
                <w:sz w:val="24"/>
                <w:szCs w:val="24"/>
                <w:highlight w:val="none"/>
                <w:lang w:val="en-US" w:eastAsia="zh-CN"/>
              </w:rPr>
              <w:t>资格性、响应性</w:t>
            </w:r>
            <w:r>
              <w:rPr>
                <w:rFonts w:hint="eastAsia" w:ascii="仿宋_GB2312" w:eastAsia="仿宋_GB2312" w:hAnsiTheme="minorEastAsia"/>
                <w:color w:val="auto"/>
                <w:sz w:val="24"/>
                <w:szCs w:val="24"/>
                <w:highlight w:val="none"/>
              </w:rPr>
              <w:t>要求，并且经评审的报价最低的为成交供应商</w:t>
            </w:r>
          </w:p>
          <w:p>
            <w:pPr>
              <w:adjustRightInd w:val="0"/>
              <w:snapToGrid w:val="0"/>
              <w:ind w:left="360" w:hanging="360" w:hangingChars="150"/>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rPr>
              <w:sym w:font="Wingdings 2" w:char="00A3"/>
            </w:r>
            <w:r>
              <w:rPr>
                <w:rFonts w:hint="eastAsia" w:ascii="仿宋_GB2312" w:eastAsia="仿宋_GB2312" w:hAnsiTheme="minorEastAsia"/>
                <w:color w:val="auto"/>
                <w:sz w:val="24"/>
                <w:szCs w:val="24"/>
                <w:highlight w:val="none"/>
              </w:rPr>
              <w:t>评审小组按照采购文件确定的标准排序，采购人确定排名第一的供应商为成交供应商</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lang w:eastAsia="zh-CN"/>
              </w:rPr>
              <w:br w:type="textWrapping"/>
            </w:r>
            <w:r>
              <w:rPr>
                <w:rFonts w:hint="eastAsia" w:ascii="仿宋_GB2312" w:eastAsia="仿宋_GB2312" w:hAnsiTheme="minorEastAsia"/>
                <w:sz w:val="24"/>
                <w:szCs w:val="24"/>
              </w:rPr>
              <w:t>如第一中选候选人被取消或放弃中选候选人资格，采购人有权按中选候选人的顺序依次确定其他中选候选人为中选人，或重新采购。</w:t>
            </w:r>
            <w:r>
              <w:rPr>
                <w:rFonts w:hint="eastAsia" w:ascii="仿宋_GB2312" w:eastAsia="仿宋_GB2312" w:hAnsiTheme="minorEastAsia"/>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4.成交候选人公示</w:t>
            </w:r>
          </w:p>
        </w:tc>
        <w:tc>
          <w:tcPr>
            <w:tcW w:w="7938" w:type="dxa"/>
            <w:tcBorders>
              <w:bottom w:val="single" w:color="auto" w:sz="4" w:space="0"/>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在评审小组提交评审报告3日内，在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r>
              <w:rPr>
                <w:rFonts w:hint="eastAsia" w:ascii="仿宋_GB2312" w:eastAsia="仿宋_GB2312" w:hAnsiTheme="minorEastAsia"/>
                <w:color w:val="auto"/>
                <w:sz w:val="24"/>
                <w:szCs w:val="24"/>
                <w:highlight w:val="none"/>
                <w:lang w:eastAsia="zh-CN"/>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5.成交结果公告</w:t>
            </w:r>
          </w:p>
        </w:tc>
        <w:tc>
          <w:tcPr>
            <w:tcW w:w="7938" w:type="dxa"/>
            <w:tcBorders>
              <w:top w:val="single" w:color="auto" w:sz="4" w:space="0"/>
              <w:bottom w:val="single" w:color="auto" w:sz="4" w:space="0"/>
            </w:tcBorders>
            <w:vAlign w:val="center"/>
          </w:tcPr>
          <w:p>
            <w:pPr>
              <w:adjustRightInd w:val="0"/>
              <w:snapToGrid w:val="0"/>
              <w:rPr>
                <w:rFonts w:hint="default" w:ascii="仿宋_GB2312" w:eastAsia="仿宋_GB2312" w:hAnsiTheme="minorEastAsia"/>
                <w:color w:val="auto"/>
                <w:sz w:val="24"/>
                <w:szCs w:val="24"/>
                <w:highlight w:val="none"/>
                <w:lang w:val="en-US" w:eastAsia="zh-CN"/>
              </w:rPr>
            </w:pPr>
            <w:r>
              <w:rPr>
                <w:rFonts w:hint="eastAsia" w:ascii="仿宋_GB2312" w:eastAsia="仿宋_GB2312"/>
                <w:color w:val="auto"/>
                <w:sz w:val="24"/>
                <w:szCs w:val="24"/>
                <w:highlight w:val="none"/>
              </w:rPr>
              <w:t>成交候选人公示</w:t>
            </w:r>
            <w:r>
              <w:rPr>
                <w:rFonts w:hint="eastAsia" w:ascii="仿宋_GB2312" w:eastAsia="仿宋_GB2312" w:hAnsiTheme="minorEastAsia"/>
                <w:color w:val="auto"/>
                <w:sz w:val="24"/>
                <w:szCs w:val="24"/>
                <w:highlight w:val="none"/>
                <w:lang w:val="en-US" w:eastAsia="zh-CN"/>
              </w:rPr>
              <w:t>结束后。</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6.成交通知书</w:t>
            </w:r>
          </w:p>
        </w:tc>
        <w:tc>
          <w:tcPr>
            <w:tcW w:w="7938" w:type="dxa"/>
            <w:tcBorders>
              <w:top w:val="single" w:color="auto" w:sz="4" w:space="0"/>
              <w:bottom w:val="single" w:color="auto" w:sz="4" w:space="0"/>
            </w:tcBorders>
            <w:vAlign w:val="center"/>
          </w:tcPr>
          <w:p>
            <w:pPr>
              <w:adjustRightInd w:val="0"/>
              <w:snapToGrid w:val="0"/>
              <w:ind w:left="1" w:firstLine="2"/>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采购人应在确定成交供应商后及时向其发出成交通知书。</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7.签订采购合同</w:t>
            </w:r>
          </w:p>
        </w:tc>
        <w:tc>
          <w:tcPr>
            <w:tcW w:w="7938" w:type="dxa"/>
            <w:tcBorders>
              <w:top w:val="single" w:color="auto" w:sz="4" w:space="0"/>
              <w:bottom w:val="single" w:color="auto" w:sz="4" w:space="0"/>
            </w:tcBorders>
            <w:vAlign w:val="center"/>
          </w:tcPr>
          <w:p>
            <w:pPr>
              <w:adjustRightInd w:val="0"/>
              <w:snapToGrid w:val="0"/>
              <w:ind w:left="1" w:firstLine="2"/>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采购人在发出成交通知书后</w:t>
            </w:r>
            <w:r>
              <w:rPr>
                <w:rFonts w:hint="eastAsia" w:ascii="仿宋_GB2312" w:eastAsia="仿宋_GB2312" w:hAnsiTheme="minorEastAsia"/>
                <w:color w:val="auto"/>
                <w:sz w:val="24"/>
                <w:szCs w:val="24"/>
                <w:highlight w:val="none"/>
                <w:lang w:val="en-US" w:eastAsia="zh-CN"/>
              </w:rPr>
              <w:t>30</w:t>
            </w:r>
            <w:r>
              <w:rPr>
                <w:rFonts w:hint="eastAsia" w:ascii="仿宋_GB2312" w:eastAsia="仿宋_GB2312" w:hAnsiTheme="minorEastAsia"/>
                <w:color w:val="auto"/>
                <w:sz w:val="24"/>
                <w:szCs w:val="24"/>
                <w:highlight w:val="none"/>
              </w:rPr>
              <w:t>日内同成交供应商签订书面采购合同</w:t>
            </w:r>
            <w:r>
              <w:rPr>
                <w:rFonts w:hint="eastAsia" w:ascii="仿宋_GB2312" w:eastAsia="仿宋_GB2312" w:hAnsiTheme="minorEastAsia"/>
                <w:color w:val="auto"/>
                <w:sz w:val="24"/>
                <w:szCs w:val="24"/>
                <w:highlight w:val="none"/>
                <w:lang w:val="en-US" w:eastAsia="zh-CN"/>
              </w:rPr>
              <w:t>.</w:t>
            </w:r>
          </w:p>
        </w:tc>
      </w:tr>
    </w:tbl>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3"/>
        <w:rPr>
          <w:color w:val="auto"/>
          <w:highlight w:val="none"/>
        </w:rPr>
      </w:pPr>
      <w:bookmarkStart w:id="34" w:name="_Toc19759"/>
      <w:bookmarkStart w:id="35" w:name="_Toc10930"/>
      <w:bookmarkStart w:id="36" w:name="_Toc7437"/>
      <w:bookmarkStart w:id="37" w:name="_Toc23581"/>
      <w:bookmarkStart w:id="38" w:name="_Toc3156"/>
      <w:bookmarkStart w:id="39" w:name="_Toc19050"/>
      <w:bookmarkStart w:id="40" w:name="_Toc14552"/>
      <w:bookmarkStart w:id="41" w:name="_Toc4952"/>
      <w:bookmarkStart w:id="42" w:name="_Toc7118"/>
      <w:bookmarkStart w:id="43" w:name="_Toc20594"/>
      <w:bookmarkStart w:id="44" w:name="_Toc14870"/>
      <w:r>
        <w:rPr>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2306320</wp:posOffset>
                </wp:positionH>
                <wp:positionV relativeFrom="paragraph">
                  <wp:posOffset>720090</wp:posOffset>
                </wp:positionV>
                <wp:extent cx="958850" cy="0"/>
                <wp:effectExtent l="0" t="0" r="0" b="0"/>
                <wp:wrapNone/>
                <wp:docPr id="4" name="自选图形 7"/>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181.6pt;margin-top:56.7pt;height:0pt;width:75.5pt;z-index:251663360;mso-width-relative:page;mso-height-relative:page;" filled="f" stroked="t" coordsize="21600,21600" o:gfxdata="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1ZsL61wAAAAsBAAAPAAAAAAAAAAEAIAAAACIAAABkcnMvZG93bnJldi54bWxQSwECFAAU&#10;AAAACACHTuJAe51jF/IBAADiAwAADgAAAAAAAAABACAAAAAmAQAAZHJzL2Uyb0RvYy54bWxQSwUG&#10;AAAAAAYABgBZAQAAigUAAAAA&#10;">
                <v:fill on="f" focussize="0,0"/>
                <v:stroke color="#000000" joinstyle="round"/>
                <v:imagedata o:title=""/>
                <o:lock v:ext="edit" aspectratio="f"/>
              </v:shape>
            </w:pict>
          </mc:Fallback>
        </mc:AlternateContent>
      </w:r>
      <w:r>
        <w:rPr>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2325370</wp:posOffset>
                </wp:positionH>
                <wp:positionV relativeFrom="paragraph">
                  <wp:posOffset>270510</wp:posOffset>
                </wp:positionV>
                <wp:extent cx="958850" cy="0"/>
                <wp:effectExtent l="0" t="0" r="0" b="0"/>
                <wp:wrapNone/>
                <wp:docPr id="3" name="自选图形 6"/>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6" o:spid="_x0000_s1026" o:spt="32" type="#_x0000_t32" style="position:absolute;left:0pt;margin-left:183.1pt;margin-top:21.3pt;height:0pt;width:75.5pt;z-index:251662336;mso-width-relative:page;mso-height-relative:page;" filled="f" stroked="t" coordsize="21600,21600" o:gfxdata="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fDrgQ1wAAAAkBAAAPAAAAAAAAAAEAIAAAACIAAABkcnMvZG93bnJldi54bWxQSwECFAAU&#10;AAAACACHTuJAkDHAsPIBAADiAwAADgAAAAAAAAABACAAAAAmAQAAZHJzL2Uyb0RvYy54bWxQSwUG&#10;AAAAAAYABgBZAQAAigUAAAAA&#10;">
                <v:fill on="f" focussize="0,0"/>
                <v:stroke color="#000000" joinstyle="round"/>
                <v:imagedata o:title=""/>
                <o:lock v:ext="edit" aspectratio="f"/>
              </v:shape>
            </w:pict>
          </mc:Fallback>
        </mc:AlternateContent>
      </w:r>
      <w:r>
        <w:rPr>
          <w:rFonts w:hint="eastAsia"/>
          <w:color w:val="auto"/>
          <w:highlight w:val="none"/>
        </w:rPr>
        <w:t>第</w:t>
      </w:r>
      <w:r>
        <w:rPr>
          <w:rFonts w:hint="eastAsia"/>
          <w:color w:val="auto"/>
          <w:highlight w:val="none"/>
          <w:lang w:val="en-US" w:eastAsia="zh-CN"/>
        </w:rPr>
        <w:t>四</w:t>
      </w:r>
      <w:r>
        <w:rPr>
          <w:rFonts w:hint="eastAsia"/>
          <w:color w:val="auto"/>
          <w:highlight w:val="none"/>
        </w:rPr>
        <w:t>章</w:t>
      </w:r>
      <w:bookmarkEnd w:id="34"/>
      <w:bookmarkEnd w:id="35"/>
      <w:bookmarkEnd w:id="36"/>
      <w:bookmarkEnd w:id="37"/>
      <w:bookmarkEnd w:id="38"/>
      <w:bookmarkEnd w:id="39"/>
      <w:bookmarkEnd w:id="40"/>
      <w:bookmarkEnd w:id="41"/>
      <w:bookmarkEnd w:id="42"/>
      <w:bookmarkEnd w:id="43"/>
      <w:bookmarkEnd w:id="44"/>
    </w:p>
    <w:p>
      <w:pPr>
        <w:pStyle w:val="34"/>
        <w:rPr>
          <w:color w:val="auto"/>
          <w:highlight w:val="none"/>
        </w:rPr>
      </w:pPr>
    </w:p>
    <w:p>
      <w:pPr>
        <w:pStyle w:val="3"/>
        <w:rPr>
          <w:color w:val="auto"/>
          <w:highlight w:val="none"/>
        </w:rPr>
      </w:pPr>
      <w:bookmarkStart w:id="45" w:name="_Toc30530"/>
      <w:bookmarkStart w:id="46" w:name="_Toc32607"/>
      <w:bookmarkStart w:id="47" w:name="_Toc22212"/>
      <w:bookmarkStart w:id="48" w:name="_Toc13898"/>
      <w:bookmarkStart w:id="49" w:name="_Toc6308"/>
      <w:bookmarkStart w:id="50" w:name="_Toc21079"/>
      <w:bookmarkStart w:id="51" w:name="_Toc29345"/>
      <w:bookmarkStart w:id="52" w:name="_Toc88209941"/>
      <w:bookmarkStart w:id="53" w:name="_Toc29484"/>
      <w:bookmarkStart w:id="54" w:name="_Toc21840"/>
      <w:bookmarkStart w:id="55" w:name="_Toc7831"/>
      <w:bookmarkStart w:id="56" w:name="_Toc12177"/>
      <w:bookmarkStart w:id="57" w:name="_Toc87616378"/>
      <w:r>
        <w:rPr>
          <w:rFonts w:hint="eastAsia"/>
          <w:color w:val="auto"/>
          <w:highlight w:val="none"/>
        </w:rPr>
        <w:t>评审办法</w:t>
      </w:r>
      <w:bookmarkEnd w:id="45"/>
      <w:bookmarkEnd w:id="46"/>
      <w:bookmarkEnd w:id="47"/>
      <w:bookmarkEnd w:id="48"/>
      <w:bookmarkEnd w:id="49"/>
      <w:bookmarkEnd w:id="50"/>
      <w:bookmarkEnd w:id="51"/>
      <w:bookmarkEnd w:id="52"/>
      <w:bookmarkEnd w:id="53"/>
      <w:bookmarkEnd w:id="54"/>
      <w:bookmarkEnd w:id="55"/>
      <w:bookmarkEnd w:id="56"/>
      <w:bookmarkEnd w:id="57"/>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ind w:firstLine="0"/>
        <w:rPr>
          <w:rFonts w:ascii="方正小标宋简体" w:eastAsia="方正小标宋简体"/>
          <w:color w:val="auto"/>
          <w:sz w:val="44"/>
          <w:szCs w:val="44"/>
          <w:highlight w:val="none"/>
        </w:rPr>
      </w:pPr>
    </w:p>
    <w:p>
      <w:pPr>
        <w:pStyle w:val="4"/>
        <w:rPr>
          <w:color w:val="auto"/>
          <w:highlight w:val="none"/>
        </w:rPr>
      </w:pPr>
      <w:bookmarkStart w:id="58" w:name="_Toc23033"/>
      <w:bookmarkStart w:id="59" w:name="_Toc26826"/>
      <w:r>
        <w:rPr>
          <w:rFonts w:hint="eastAsia"/>
          <w:color w:val="auto"/>
          <w:highlight w:val="none"/>
        </w:rPr>
        <w:sym w:font="Wingdings 2" w:char="0052"/>
      </w:r>
      <w:r>
        <w:rPr>
          <w:rFonts w:hint="eastAsia"/>
          <w:color w:val="auto"/>
          <w:highlight w:val="none"/>
        </w:rPr>
        <w:t>经评审的最低价法</w:t>
      </w:r>
      <w:bookmarkEnd w:id="58"/>
      <w:bookmarkEnd w:id="59"/>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1.评审方法</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供应商的报价应当符合采购文件规定的技术要求和标准，但评审小组无须对响应文件的技术部分进行价格评审。</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除报价外，评审还应考虑的商务因素一般有以下几种：</w:t>
      </w:r>
    </w:p>
    <w:p>
      <w:pPr>
        <w:adjustRightInd w:val="0"/>
        <w:snapToGrid w:val="0"/>
        <w:spacing w:line="600" w:lineRule="exact"/>
        <w:ind w:firstLine="420" w:firstLineChars="150"/>
        <w:jc w:val="left"/>
        <w:rPr>
          <w:rFonts w:hint="eastAsia" w:ascii="仿宋_GB2312" w:eastAsia="仿宋_GB2312" w:hAnsiTheme="minorEastAsia"/>
          <w:color w:val="auto"/>
          <w:sz w:val="28"/>
          <w:szCs w:val="28"/>
          <w:highlight w:val="none"/>
          <w:lang w:eastAsia="zh-CN"/>
        </w:rPr>
      </w:pPr>
      <w:r>
        <w:rPr>
          <w:rFonts w:hint="eastAsia" w:ascii="仿宋_GB2312" w:eastAsia="仿宋_GB2312" w:hAnsiTheme="minorEastAsia"/>
          <w:color w:val="auto"/>
          <w:sz w:val="28"/>
          <w:szCs w:val="28"/>
          <w:highlight w:val="none"/>
        </w:rPr>
        <w:t>（1）运输费用及保险费。</w:t>
      </w:r>
      <w:r>
        <w:rPr>
          <w:rFonts w:hint="eastAsia" w:ascii="仿宋_GB2312" w:eastAsia="仿宋_GB2312" w:hAnsiTheme="minorEastAsia"/>
          <w:color w:val="auto"/>
          <w:sz w:val="28"/>
          <w:szCs w:val="28"/>
          <w:highlight w:val="none"/>
          <w:lang w:eastAsia="zh-CN"/>
        </w:rPr>
        <w:t>（如有）</w:t>
      </w:r>
    </w:p>
    <w:p>
      <w:pPr>
        <w:adjustRightInd w:val="0"/>
        <w:snapToGrid w:val="0"/>
        <w:spacing w:line="600" w:lineRule="exact"/>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 xml:space="preserve">   （2）工期、交货期或服务期限。</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（3）支付条件。</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（4）备品备件以及售后服务（如有）。</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（5）价格调整因素。</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经澄清确认后修正的最终报价应当认为是供应商的真实要约，可以作为合同签约价。</w:t>
      </w:r>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2.评审程序</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2.1 初步评审</w:t>
      </w:r>
    </w:p>
    <w:p>
      <w:pPr>
        <w:adjustRightInd w:val="0"/>
        <w:snapToGrid w:val="0"/>
        <w:spacing w:line="600" w:lineRule="exact"/>
        <w:jc w:val="left"/>
        <w:rPr>
          <w:rFonts w:ascii="仿宋_GB2312" w:eastAsia="仿宋_GB2312" w:hAnsiTheme="minorEastAsia"/>
          <w:color w:val="auto"/>
          <w:sz w:val="28"/>
          <w:szCs w:val="28"/>
          <w:highlight w:val="none"/>
        </w:rPr>
      </w:pPr>
      <w:r>
        <w:rPr>
          <w:rFonts w:ascii="仿宋_GB2312" w:eastAsia="仿宋_GB2312"/>
          <w:color w:val="auto"/>
          <w:sz w:val="28"/>
          <w:szCs w:val="28"/>
          <w:highlight w:val="none"/>
        </w:rPr>
        <w:t>表</w:t>
      </w:r>
      <w:r>
        <w:rPr>
          <w:rFonts w:hint="eastAsia" w:ascii="仿宋_GB2312" w:eastAsia="仿宋_GB2312"/>
          <w:color w:val="auto"/>
          <w:sz w:val="28"/>
          <w:szCs w:val="28"/>
          <w:highlight w:val="none"/>
        </w:rPr>
        <w:t>4-1                      初步评审标准</w:t>
      </w:r>
    </w:p>
    <w:tbl>
      <w:tblPr>
        <w:tblStyle w:val="23"/>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2127"/>
        <w:gridCol w:w="552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356"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评审环节</w:t>
            </w:r>
          </w:p>
        </w:tc>
        <w:tc>
          <w:tcPr>
            <w:tcW w:w="2127"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w:t>
            </w:r>
            <w:r>
              <w:rPr>
                <w:rFonts w:ascii="仿宋_GB2312" w:eastAsia="仿宋_GB2312"/>
                <w:color w:val="auto"/>
                <w:sz w:val="28"/>
                <w:szCs w:val="28"/>
                <w:highlight w:val="none"/>
              </w:rPr>
              <w:t>因素</w:t>
            </w:r>
          </w:p>
        </w:tc>
        <w:tc>
          <w:tcPr>
            <w:tcW w:w="5528"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w:t>
            </w:r>
            <w:r>
              <w:rPr>
                <w:rFonts w:ascii="仿宋_GB2312" w:eastAsia="仿宋_GB2312"/>
                <w:color w:val="auto"/>
                <w:sz w:val="28"/>
                <w:szCs w:val="28"/>
                <w:highlight w:val="none"/>
              </w:rPr>
              <w:t>标准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56"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形式评审</w:t>
            </w:r>
          </w:p>
        </w:tc>
        <w:tc>
          <w:tcPr>
            <w:tcW w:w="2127" w:type="dxa"/>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响应函签字盖章</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有响应函，有法定代表人或其委托代理人签字（或签章 ）并加盖单位公章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r>
              <w:rPr>
                <w:rFonts w:ascii="仿宋_GB2312" w:eastAsia="仿宋_GB2312"/>
                <w:color w:val="auto"/>
                <w:sz w:val="24"/>
                <w:szCs w:val="24"/>
                <w:highlight w:val="none"/>
              </w:rPr>
              <w:t>响应文件格式</w:t>
            </w:r>
          </w:p>
        </w:tc>
        <w:tc>
          <w:tcPr>
            <w:tcW w:w="5528"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r>
              <w:rPr>
                <w:rFonts w:ascii="仿宋_GB2312" w:eastAsia="仿宋_GB2312"/>
                <w:color w:val="auto"/>
                <w:sz w:val="24"/>
                <w:szCs w:val="24"/>
                <w:highlight w:val="none"/>
              </w:rPr>
              <w:t>符合采购文件</w:t>
            </w:r>
            <w:r>
              <w:rPr>
                <w:rFonts w:hint="eastAsia" w:ascii="仿宋_GB2312" w:eastAsia="仿宋_GB2312"/>
                <w:color w:val="auto"/>
                <w:sz w:val="24"/>
                <w:szCs w:val="24"/>
                <w:highlight w:val="none"/>
              </w:rPr>
              <w:t>“响应文件格式”要求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报价唯一</w:t>
            </w:r>
          </w:p>
        </w:tc>
        <w:tc>
          <w:tcPr>
            <w:tcW w:w="5528" w:type="dxa"/>
            <w:tcBorders>
              <w:top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只能有一个有效报价</w:t>
            </w:r>
            <w:r>
              <w:rPr>
                <w:rFonts w:hint="eastAsia" w:ascii="仿宋_GB2312" w:eastAsia="仿宋_GB2312"/>
                <w:color w:val="auto"/>
                <w:sz w:val="24"/>
                <w:szCs w:val="24"/>
                <w:highlight w:val="none"/>
              </w:rPr>
              <w:t>，</w:t>
            </w:r>
            <w:r>
              <w:rPr>
                <w:rFonts w:ascii="仿宋_GB2312" w:eastAsia="仿宋_GB2312"/>
                <w:color w:val="auto"/>
                <w:sz w:val="24"/>
                <w:szCs w:val="24"/>
                <w:highlight w:val="none"/>
              </w:rPr>
              <w:t>按采购文件规定提交备选方案除外</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restart"/>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资格评审</w:t>
            </w:r>
          </w:p>
        </w:tc>
        <w:tc>
          <w:tcPr>
            <w:tcW w:w="2127"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营业执照</w:t>
            </w:r>
          </w:p>
        </w:tc>
        <w:tc>
          <w:tcPr>
            <w:tcW w:w="5528" w:type="dxa"/>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报价单位须是在中华人民共和国境内注册的法人或其他组织，具有独立法人资格，持有事业单位登记管理部门核发的事业单位法人证书或工商行政管理部门核发的企业法人营业执照，且在有效期内。</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供应商资格</w:t>
            </w:r>
          </w:p>
        </w:tc>
        <w:tc>
          <w:tcPr>
            <w:tcW w:w="5528" w:type="dxa"/>
            <w:tcBorders>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满足法律法规及采购文件</w:t>
            </w:r>
            <w:r>
              <w:rPr>
                <w:rFonts w:hint="eastAsia" w:ascii="仿宋_GB2312" w:eastAsia="仿宋_GB2312"/>
                <w:color w:val="auto"/>
                <w:sz w:val="24"/>
                <w:szCs w:val="24"/>
                <w:highlight w:val="none"/>
              </w:rPr>
              <w:t>供应商资格要求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restart"/>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响应性评审</w:t>
            </w:r>
          </w:p>
        </w:tc>
        <w:tc>
          <w:tcPr>
            <w:tcW w:w="2127" w:type="dxa"/>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报价</w:t>
            </w:r>
          </w:p>
        </w:tc>
        <w:tc>
          <w:tcPr>
            <w:tcW w:w="5528" w:type="dxa"/>
            <w:tcBorders>
              <w:top w:val="single" w:color="auto" w:sz="4" w:space="0"/>
              <w:bottom w:val="single" w:color="auto" w:sz="4" w:space="0"/>
            </w:tcBorders>
            <w:vAlign w:val="center"/>
          </w:tcPr>
          <w:p>
            <w:pPr>
              <w:adjustRightInd w:val="0"/>
              <w:snapToGrid w:val="0"/>
              <w:rPr>
                <w:rFonts w:hint="eastAsia" w:ascii="仿宋_GB2312" w:eastAsia="仿宋_GB2312"/>
                <w:color w:val="auto"/>
                <w:sz w:val="24"/>
                <w:szCs w:val="24"/>
                <w:highlight w:val="none"/>
                <w:lang w:eastAsia="zh-CN"/>
              </w:rPr>
            </w:pPr>
            <w:r>
              <w:rPr>
                <w:rFonts w:ascii="仿宋_GB2312" w:eastAsia="仿宋_GB2312"/>
                <w:color w:val="auto"/>
                <w:sz w:val="24"/>
                <w:szCs w:val="24"/>
                <w:highlight w:val="none"/>
              </w:rPr>
              <w:t>没有超过最高限价</w:t>
            </w:r>
            <w:r>
              <w:rPr>
                <w:rFonts w:hint="eastAsia" w:ascii="仿宋_GB2312" w:eastAsia="仿宋_GB2312"/>
                <w:color w:val="auto"/>
                <w:sz w:val="24"/>
                <w:szCs w:val="24"/>
                <w:highlight w:val="none"/>
                <w:lang w:eastAsia="zh-CN"/>
              </w:rPr>
              <w:t>；若报价低于本项目最高限价的60%，必须说明报价理由。</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356" w:type="dxa"/>
            <w:vMerge w:val="continue"/>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其他</w:t>
            </w:r>
          </w:p>
        </w:tc>
        <w:tc>
          <w:tcPr>
            <w:tcW w:w="5528" w:type="dxa"/>
            <w:tcBorders>
              <w:top w:val="single" w:color="auto" w:sz="4" w:space="0"/>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采购文件要求必须提供的其他资料</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continue"/>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其他无效响应</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无法律法规及采购文件规定的其他无效响应内容</w:t>
            </w:r>
          </w:p>
        </w:tc>
      </w:tr>
    </w:tbl>
    <w:p>
      <w:pPr>
        <w:spacing w:line="400" w:lineRule="exact"/>
        <w:jc w:val="left"/>
        <w:rPr>
          <w:color w:val="auto"/>
          <w:highlight w:val="none"/>
        </w:rPr>
      </w:pPr>
      <w:r>
        <w:rPr>
          <w:rFonts w:hint="eastAsia" w:ascii="仿宋_GB2312" w:eastAsia="仿宋_GB2312" w:hAnsiTheme="minorEastAsia"/>
          <w:color w:val="auto"/>
          <w:szCs w:val="21"/>
          <w:highlight w:val="none"/>
        </w:rPr>
        <w:t>说明：初步评审活动依照</w:t>
      </w:r>
      <w:r>
        <w:rPr>
          <w:rFonts w:hint="eastAsia" w:ascii="仿宋_GB2312" w:eastAsia="仿宋_GB2312" w:hAnsiTheme="minorEastAsia"/>
          <w:color w:val="auto"/>
          <w:szCs w:val="21"/>
          <w:highlight w:val="none"/>
          <w:lang w:val="en-US" w:eastAsia="zh-CN"/>
        </w:rPr>
        <w:t>形式评审、</w:t>
      </w:r>
      <w:r>
        <w:rPr>
          <w:rFonts w:hint="eastAsia" w:ascii="仿宋_GB2312" w:eastAsia="仿宋_GB2312" w:hAnsiTheme="minorEastAsia"/>
          <w:color w:val="auto"/>
          <w:szCs w:val="21"/>
          <w:highlight w:val="none"/>
        </w:rPr>
        <w:t>资格评审、响应性评审顺序进行，前一个环节不符合采购文件要求的不得进入下一个环节。</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2.2澄清补正</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2.2.1响应报价有算术错误的，评审小组按以下原则对响应报价进行修正，修正的价格经供应商书面确认后具有约束力。供应商不接受修正价格的，评审小组应当否决其响应。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（1）响应文件中的大写金额与小写金额不一致的，以大写金额为准。</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（2）总价金额与依据单价计算出的结果不一致的，以单价金额为准修正总价，但单价金额小数点有明显错误的除外。</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（3）采购文件中有规定固定费率标准或固定金额的，或者有固定费率标准或固定金额的计算公式的，应按规定填报，否则由评审小组按照采购文件规定的费率、金额或者其计算公式进行修正</w:t>
      </w:r>
      <w:r>
        <w:rPr>
          <w:rFonts w:hint="eastAsia" w:ascii="仿宋_GB2312" w:eastAsia="仿宋_GB2312" w:hAnsiTheme="minorEastAsia"/>
          <w:color w:val="auto"/>
          <w:sz w:val="28"/>
          <w:szCs w:val="28"/>
          <w:highlight w:val="none"/>
          <w:lang w:val="en-US" w:eastAsia="zh-CN"/>
        </w:rPr>
        <w:t>或</w:t>
      </w:r>
      <w:r>
        <w:rPr>
          <w:rFonts w:hint="eastAsia" w:ascii="仿宋_GB2312" w:eastAsia="仿宋_GB2312" w:hAnsiTheme="minorEastAsia"/>
          <w:color w:val="auto"/>
          <w:sz w:val="28"/>
          <w:szCs w:val="28"/>
          <w:highlight w:val="none"/>
        </w:rPr>
        <w:t>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2.2.2响应文件存在含义不清、针对同一事项前后表述不一致、明显文字或计算错误的，评审小组可以要求供应商进行澄清、说明和补正，澄清、说明和补正不得超出响应文件的范围或改变响应文件的实质性内容，超出部分不作为评审小组相应评审的依据</w:t>
      </w:r>
      <w:r>
        <w:rPr>
          <w:rFonts w:hint="eastAsia" w:ascii="仿宋_GB2312" w:eastAsia="仿宋_GB2312" w:hAnsiTheme="minorEastAsia"/>
          <w:color w:val="auto"/>
          <w:sz w:val="28"/>
          <w:szCs w:val="28"/>
          <w:highlight w:val="none"/>
          <w:lang w:val="en-US" w:eastAsia="zh-CN"/>
        </w:rPr>
        <w:t>或</w:t>
      </w:r>
      <w:r>
        <w:rPr>
          <w:rFonts w:hint="eastAsia" w:ascii="仿宋_GB2312" w:eastAsia="仿宋_GB2312" w:hAnsiTheme="minorEastAsia"/>
          <w:color w:val="auto"/>
          <w:sz w:val="28"/>
          <w:szCs w:val="28"/>
          <w:highlight w:val="none"/>
        </w:rPr>
        <w:t>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2.3评审结果 评审后，评审价格最低的供应商为成交供应商。如评审价格相同，可由评审小组根据评审情况以记名投票方式确定供应商排名，并将推荐理由写入评审报告。</w:t>
      </w:r>
    </w:p>
    <w:p>
      <w:pPr>
        <w:adjustRightInd w:val="0"/>
        <w:snapToGrid w:val="0"/>
        <w:spacing w:line="600" w:lineRule="exact"/>
        <w:jc w:val="left"/>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3"/>
        <w:rPr>
          <w:color w:val="auto"/>
          <w:highlight w:val="none"/>
        </w:rPr>
      </w:pPr>
      <w:bookmarkStart w:id="60" w:name="_Toc88209947"/>
      <w:r>
        <w:rPr>
          <w:color w:val="auto"/>
          <w:highlight w:val="none"/>
        </w:rPr>
        <mc:AlternateContent>
          <mc:Choice Requires="wps">
            <w:drawing>
              <wp:anchor distT="0" distB="0" distL="114300" distR="114300" simplePos="0" relativeHeight="251675648" behindDoc="0" locked="0" layoutInCell="1" allowOverlap="1">
                <wp:simplePos x="0" y="0"/>
                <wp:positionH relativeFrom="column">
                  <wp:posOffset>2340610</wp:posOffset>
                </wp:positionH>
                <wp:positionV relativeFrom="paragraph">
                  <wp:posOffset>745490</wp:posOffset>
                </wp:positionV>
                <wp:extent cx="958850" cy="0"/>
                <wp:effectExtent l="0" t="0" r="0" b="0"/>
                <wp:wrapNone/>
                <wp:docPr id="16" name="自选图形 24"/>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4" o:spid="_x0000_s1026" o:spt="32" type="#_x0000_t32" style="position:absolute;left:0pt;margin-left:184.3pt;margin-top:58.7pt;height:0pt;width:75.5pt;z-index:251675648;mso-width-relative:page;mso-height-relative:page;" filled="f" stroked="t" coordsize="21600,21600" o:gfxdata="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NgLEdcAAAALAQAADwAAAAAAAAABACAAAAAiAAAAZHJzL2Rvd25yZXYueG1sUEsBAhQA&#10;FAAAAAgAh07iQCmOdrDzAQAA5AMAAA4AAAAAAAAAAQAgAAAAJgEAAGRycy9lMm9Eb2MueG1sUEsF&#10;BgAAAAAGAAYAWQEAAIsFAAAAAA==&#10;">
                <v:fill on="f" focussize="0,0"/>
                <v:stroke color="#000000" joinstyle="round"/>
                <v:imagedata o:title=""/>
                <o:lock v:ext="edit" aspectratio="f"/>
              </v:shape>
            </w:pict>
          </mc:Fallback>
        </mc:AlternateContent>
      </w:r>
      <w:r>
        <w:rPr>
          <w:color w:val="auto"/>
          <w:highlight w:val="none"/>
        </w:rPr>
        <mc:AlternateContent>
          <mc:Choice Requires="wps">
            <w:drawing>
              <wp:anchor distT="0" distB="0" distL="114300" distR="114300" simplePos="0" relativeHeight="251674624" behindDoc="0" locked="0" layoutInCell="1" allowOverlap="1">
                <wp:simplePos x="0" y="0"/>
                <wp:positionH relativeFrom="column">
                  <wp:posOffset>2348230</wp:posOffset>
                </wp:positionH>
                <wp:positionV relativeFrom="paragraph">
                  <wp:posOffset>107950</wp:posOffset>
                </wp:positionV>
                <wp:extent cx="958850" cy="0"/>
                <wp:effectExtent l="0" t="0" r="0" b="0"/>
                <wp:wrapNone/>
                <wp:docPr id="15" name="自选图形 25"/>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5" o:spid="_x0000_s1026" o:spt="32" type="#_x0000_t32" style="position:absolute;left:0pt;margin-left:184.9pt;margin-top:8.5pt;height:0pt;width:75.5pt;z-index:251674624;mso-width-relative:page;mso-height-relative:page;" filled="f" stroked="t" coordsize="21600,21600" o:gfxdata="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Cti3rWAAAACQEAAA8AAAAAAAAAAQAgAAAAIgAAAGRycy9kb3ducmV2LnhtbFBLAQIUABQA&#10;AAAIAIdO4kBcy7Vf8gEAAOQDAAAOAAAAAAAAAAEAIAAAACUBAABkcnMvZTJvRG9jLnhtbFBLBQYA&#10;AAAABgAGAFkBAACJBQAAAAA=&#10;">
                <v:fill on="f" focussize="0,0"/>
                <v:stroke color="#000000" joinstyle="round"/>
                <v:imagedata o:title=""/>
                <o:lock v:ext="edit" aspectratio="f"/>
              </v:shape>
            </w:pict>
          </mc:Fallback>
        </mc:AlternateContent>
      </w:r>
      <w:r>
        <w:rPr>
          <w:rFonts w:hint="eastAsia"/>
          <w:color w:val="auto"/>
          <w:highlight w:val="none"/>
        </w:rPr>
        <w:t>第</w:t>
      </w:r>
      <w:r>
        <w:rPr>
          <w:rFonts w:hint="eastAsia"/>
          <w:color w:val="auto"/>
          <w:highlight w:val="none"/>
          <w:lang w:val="en-US" w:eastAsia="zh-CN"/>
        </w:rPr>
        <w:t>五</w:t>
      </w:r>
      <w:r>
        <w:rPr>
          <w:rFonts w:hint="eastAsia"/>
          <w:color w:val="auto"/>
          <w:highlight w:val="none"/>
        </w:rPr>
        <w:t>章</w:t>
      </w:r>
    </w:p>
    <w:p>
      <w:pPr>
        <w:pStyle w:val="4"/>
        <w:rPr>
          <w:rFonts w:hint="eastAsia"/>
          <w:color w:val="auto"/>
          <w:highlight w:val="none"/>
        </w:rPr>
      </w:pPr>
    </w:p>
    <w:p>
      <w:pPr>
        <w:pStyle w:val="4"/>
        <w:rPr>
          <w:rFonts w:hint="eastAsia"/>
          <w:color w:val="auto"/>
          <w:szCs w:val="44"/>
          <w:highlight w:val="none"/>
        </w:rPr>
      </w:pPr>
      <w:r>
        <w:rPr>
          <w:rFonts w:hint="eastAsia"/>
          <w:color w:val="auto"/>
          <w:szCs w:val="44"/>
          <w:highlight w:val="none"/>
        </w:rPr>
        <w:t>采购需求</w:t>
      </w:r>
    </w:p>
    <w:p>
      <w:pPr>
        <w:pStyle w:val="4"/>
        <w:rPr>
          <w:rFonts w:hint="eastAsia"/>
          <w:color w:val="auto"/>
          <w:szCs w:val="44"/>
          <w:highlight w:val="none"/>
        </w:rPr>
      </w:pPr>
    </w:p>
    <w:bookmarkEnd w:id="60"/>
    <w:p>
      <w:pPr>
        <w:ind w:firstLine="560" w:firstLineChars="200"/>
        <w:rPr>
          <w:rFonts w:ascii="仿宋_GB2312" w:eastAsia="仿宋_GB2312"/>
          <w:color w:val="auto"/>
          <w:sz w:val="28"/>
          <w:szCs w:val="28"/>
          <w:highlight w:val="none"/>
        </w:rPr>
      </w:pPr>
    </w:p>
    <w:p>
      <w:pPr>
        <w:pStyle w:val="21"/>
        <w:rPr>
          <w:rFonts w:ascii="仿宋_GB2312" w:eastAsia="仿宋_GB2312" w:hAnsiTheme="minorEastAsia"/>
          <w:color w:val="auto"/>
          <w:szCs w:val="21"/>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sectPr>
          <w:footerReference r:id="rId6" w:type="first"/>
          <w:footerReference r:id="rId5" w:type="default"/>
          <w:pgSz w:w="11906" w:h="16838"/>
          <w:pgMar w:top="2098" w:right="1474" w:bottom="1985" w:left="1588" w:header="851" w:footer="992" w:gutter="0"/>
          <w:pgNumType w:fmt="decimal" w:start="1"/>
          <w:cols w:space="425" w:num="1"/>
          <w:docGrid w:type="lines" w:linePitch="312" w:charSpace="0"/>
        </w:sectPr>
      </w:pPr>
    </w:p>
    <w:p>
      <w:pPr>
        <w:pStyle w:val="21"/>
        <w:numPr>
          <w:ilvl w:val="0"/>
          <w:numId w:val="4"/>
        </w:numPr>
        <w:ind w:firstLine="0"/>
        <w:rPr>
          <w:rFonts w:hint="default"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项目概况</w:t>
      </w:r>
    </w:p>
    <w:p>
      <w:pPr>
        <w:pStyle w:val="21"/>
        <w:numPr>
          <w:ilvl w:val="0"/>
          <w:numId w:val="0"/>
        </w:numPr>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为深入探究MBR膜选型及应用原理，提高厂区MBR膜工艺运营管理水平，计划采购</w:t>
      </w:r>
      <w:bookmarkStart w:id="61" w:name="OLE_LINK18"/>
      <w:r>
        <w:rPr>
          <w:rFonts w:hint="eastAsia" w:ascii="仿宋_GB2312" w:eastAsia="仿宋_GB2312"/>
          <w:color w:val="auto"/>
          <w:sz w:val="28"/>
          <w:szCs w:val="28"/>
          <w:highlight w:val="none"/>
          <w:lang w:val="en-US" w:eastAsia="zh-CN"/>
        </w:rPr>
        <w:t>不少于8000平方米、4孔及以上MBR膜生产所需的原、辅料</w:t>
      </w:r>
      <w:bookmarkEnd w:id="61"/>
      <w:r>
        <w:rPr>
          <w:rFonts w:hint="eastAsia" w:ascii="仿宋_GB2312" w:eastAsia="仿宋_GB2312"/>
          <w:color w:val="auto"/>
          <w:sz w:val="28"/>
          <w:szCs w:val="28"/>
          <w:highlight w:val="none"/>
          <w:lang w:val="en-US" w:eastAsia="zh-CN"/>
        </w:rPr>
        <w:t>，以及MBR膜生产技术服务，并选取合适场地建设一条小型MBR膜生产线，研究生产出符合厂区相关技术要求的MBR膜（带内衬的PVDF中空纤维膜）元件。</w:t>
      </w:r>
    </w:p>
    <w:p>
      <w:pPr>
        <w:pStyle w:val="21"/>
        <w:numPr>
          <w:ilvl w:val="0"/>
          <w:numId w:val="4"/>
        </w:numPr>
        <w:ind w:left="0" w:leftChars="0" w:firstLine="0" w:firstLineChars="0"/>
        <w:rPr>
          <w:rFonts w:hint="eastAsia" w:ascii="仿宋_GB2312" w:eastAsia="仿宋_GB2312"/>
          <w:color w:val="auto"/>
          <w:sz w:val="28"/>
          <w:szCs w:val="28"/>
          <w:highlight w:val="none"/>
          <w:lang w:val="en-US" w:eastAsia="zh-CN"/>
        </w:rPr>
      </w:pPr>
      <w:r>
        <w:rPr>
          <w:rFonts w:hint="eastAsia" w:ascii="仿宋_GB2312" w:eastAsia="仿宋_GB2312"/>
          <w:b/>
          <w:bCs/>
          <w:color w:val="auto"/>
          <w:sz w:val="28"/>
          <w:szCs w:val="28"/>
          <w:highlight w:val="none"/>
          <w:lang w:val="en-US" w:eastAsia="zh-CN"/>
        </w:rPr>
        <w:t>项目技术要求</w:t>
      </w:r>
    </w:p>
    <w:p>
      <w:pPr>
        <w:pStyle w:val="21"/>
        <w:numPr>
          <w:ilvl w:val="0"/>
          <w:numId w:val="5"/>
        </w:numPr>
        <w:ind w:firstLineChars="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项目实施流程</w:t>
      </w:r>
    </w:p>
    <w:tbl>
      <w:tblPr>
        <w:tblStyle w:val="23"/>
        <w:tblW w:w="9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935"/>
        <w:gridCol w:w="5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序号</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项目安排</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1</w:t>
            </w:r>
          </w:p>
        </w:tc>
        <w:tc>
          <w:tcPr>
            <w:tcW w:w="2935" w:type="dxa"/>
            <w:vAlign w:val="center"/>
          </w:tcPr>
          <w:p>
            <w:pPr>
              <w:pStyle w:val="45"/>
              <w:keepNext w:val="0"/>
              <w:keepLines w:val="0"/>
              <w:pageBreakBefore w:val="0"/>
              <w:widowControl w:val="0"/>
              <w:numPr>
                <w:ilvl w:val="0"/>
                <w:numId w:val="0"/>
              </w:numPr>
              <w:suppressLineNumbers w:val="0"/>
              <w:tabs>
                <w:tab w:val="left" w:pos="696"/>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MBR膜原、辅料采购</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公开采购（MBR膜生产厂家或其供货商，以下简称“供应商”）可满足不少于8000平方米MBR膜生产的原、辅料。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2</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项目环评手续办理</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由供应商配合采购人，进行前期准备工作，办理该项目环评手续，并于60个自然日内获得环评审批。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3</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供应商负责采购人MBR膜研发（试验）基地建设前期准备</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供应商负责MBR膜研发生产的工艺设计（含水电布局、产线平面布局、三废处理、噪声控制、通风（含送风及排风）、视频监控等系统的专项设计），场地平整，职业病防护设施（三同时），以及生产设备的供应、安装、调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4</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施工期</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由供应商配合业主对接项目施工现场的建设、装修等。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5</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MBR膜生产人员上岗培训</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供应商驻场，对采购人拟投入人员进行全流程生产操作培训，直至掌握独立操作能力。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6</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MBR膜生产实验</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培训人员利用采购的MBR膜原料，投入小批量进行生产实验，必要时膜厂家提供远程指导。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7</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MBR膜成品检验及试运行</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1）成品膜检验：供应商负责对采购人独立生产的第一批成品MBR膜，抽取不少于3处的膜片进行实验室自检及具有CMA资质的第三方检测单位进行检测，检测内容包括但不限于纯水通量、平均断裂拉伸强力、标称膜孔径、耐受pH范围等，要求检测结果须满足</w:t>
            </w:r>
            <w:bookmarkStart w:id="62" w:name="OLE_LINK13"/>
            <w:r>
              <w:rPr>
                <w:rFonts w:hint="eastAsia" w:ascii="仿宋_GB2312" w:hAnsi="仿宋_GB2312" w:eastAsia="仿宋_GB2312" w:cs="仿宋_GB2312"/>
                <w:b w:val="0"/>
                <w:bCs w:val="0"/>
                <w:kern w:val="0"/>
                <w:sz w:val="24"/>
                <w:szCs w:val="24"/>
                <w:highlight w:val="none"/>
                <w:vertAlign w:val="baseline"/>
                <w:lang w:val="en-US" w:eastAsia="zh-CN"/>
              </w:rPr>
              <w:t>招标性能参数要求</w:t>
            </w:r>
            <w:bookmarkEnd w:id="62"/>
            <w:r>
              <w:rPr>
                <w:rFonts w:hint="eastAsia" w:ascii="仿宋_GB2312" w:hAnsi="仿宋_GB2312" w:eastAsia="仿宋_GB2312" w:cs="仿宋_GB2312"/>
                <w:b w:val="0"/>
                <w:bCs w:val="0"/>
                <w:kern w:val="0"/>
                <w:sz w:val="24"/>
                <w:szCs w:val="24"/>
                <w:highlight w:val="none"/>
                <w:vertAlign w:val="baseline"/>
                <w:lang w:val="en-US" w:eastAsia="zh-CN"/>
              </w:rPr>
              <w:t>，否则视为不合格，整改后再次抽检直到符合要求。</w:t>
            </w:r>
          </w:p>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（2）试运行验收：对批次符合要求的MBR膜丝进行膜组件安装，选取合适场地对进行实际应用测试，周期为3-6个月，之后再次进行MBR膜丝检测，待满足参数要求后根据合同验收条款进行验收。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8</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合同结算及批量供货</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采购人自行生产实验的MBR成品膜经第三方抽检及试运行符合要求/标准后，根据合同条款进行结算、后续批量供货等。</w:t>
            </w:r>
          </w:p>
        </w:tc>
      </w:tr>
    </w:tbl>
    <w:p>
      <w:pPr>
        <w:pStyle w:val="21"/>
        <w:numPr>
          <w:ilvl w:val="0"/>
          <w:numId w:val="5"/>
        </w:numPr>
        <w:ind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项目环评手续办理</w:t>
      </w:r>
    </w:p>
    <w:p>
      <w:pPr>
        <w:pStyle w:val="21"/>
        <w:numPr>
          <w:ilvl w:val="0"/>
          <w:numId w:val="0"/>
        </w:numPr>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由供应商配合业主，包括环评资料（项目可行性研究报告、厂区平面布置图等基本资料；原材料清单、主要生产设备清单、生产工艺流程及说明等工艺技术相关资料；污染防治设施设计方案、突发环境事件应急方案等污染防治相关资料；其他资料等）的准备，办理MBR膜研究生产项目的环评手续，并获得环评审批，便于开展下一步工作。</w:t>
      </w:r>
    </w:p>
    <w:p>
      <w:pPr>
        <w:pStyle w:val="21"/>
        <w:numPr>
          <w:ilvl w:val="0"/>
          <w:numId w:val="5"/>
        </w:numPr>
        <w:ind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拟生产MBR膜类型</w:t>
      </w:r>
    </w:p>
    <w:p>
      <w:pPr>
        <w:pStyle w:val="21"/>
        <w:numPr>
          <w:ilvl w:val="-1"/>
          <w:numId w:val="0"/>
        </w:numPr>
        <w:ind w:firstLine="560" w:firstLineChars="200"/>
        <w:rPr>
          <w:rFonts w:hint="default" w:ascii="仿宋_GB2312" w:eastAsia="仿宋_GB2312"/>
          <w:color w:val="auto"/>
          <w:sz w:val="28"/>
          <w:szCs w:val="28"/>
          <w:highlight w:val="none"/>
          <w:lang w:val="en-US" w:eastAsia="zh-CN"/>
        </w:rPr>
      </w:pPr>
      <w:r>
        <w:rPr>
          <w:rFonts w:hint="default" w:ascii="仿宋_GB2312" w:eastAsia="仿宋_GB2312"/>
          <w:color w:val="auto"/>
          <w:sz w:val="28"/>
          <w:szCs w:val="28"/>
          <w:highlight w:val="none"/>
          <w:lang w:val="en-US" w:eastAsia="zh-CN"/>
        </w:rPr>
        <w:t>为提高膜丝的抗污染性能及运行效率，拟通过加入增强体（纤维束、编织管等）来提高膜的机械强度，生产出带内衬的PVDF中空纤维膜</w:t>
      </w:r>
      <w:r>
        <w:rPr>
          <w:rFonts w:hint="eastAsia" w:ascii="仿宋_GB2312" w:eastAsia="仿宋_GB2312"/>
          <w:color w:val="auto"/>
          <w:sz w:val="28"/>
          <w:szCs w:val="28"/>
          <w:highlight w:val="none"/>
          <w:lang w:val="en-US" w:eastAsia="zh-CN"/>
        </w:rPr>
        <w:t>。</w:t>
      </w:r>
    </w:p>
    <w:p>
      <w:pPr>
        <w:pStyle w:val="21"/>
        <w:numPr>
          <w:ilvl w:val="0"/>
          <w:numId w:val="5"/>
        </w:numPr>
        <w:ind w:firstLineChars="0"/>
        <w:rPr>
          <w:rFonts w:hint="default" w:ascii="仿宋_GB2312" w:eastAsia="仿宋_GB2312"/>
          <w:color w:val="auto"/>
          <w:sz w:val="28"/>
          <w:szCs w:val="28"/>
          <w:highlight w:val="none"/>
          <w:lang w:val="en-US" w:eastAsia="zh-CN"/>
        </w:rPr>
      </w:pPr>
      <w:r>
        <w:rPr>
          <w:rFonts w:hint="default" w:ascii="仿宋_GB2312" w:eastAsia="仿宋_GB2312"/>
          <w:color w:val="auto"/>
          <w:sz w:val="28"/>
          <w:szCs w:val="28"/>
          <w:highlight w:val="none"/>
          <w:lang w:val="en-US" w:eastAsia="zh-CN"/>
        </w:rPr>
        <w:t>MBR膜生产线建设</w:t>
      </w:r>
    </w:p>
    <w:p>
      <w:pPr>
        <w:pStyle w:val="21"/>
        <w:numPr>
          <w:ilvl w:val="-1"/>
          <w:numId w:val="0"/>
        </w:numPr>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一是</w:t>
      </w:r>
      <w:r>
        <w:rPr>
          <w:rFonts w:hint="default" w:ascii="仿宋_GB2312" w:eastAsia="仿宋_GB2312"/>
          <w:color w:val="auto"/>
          <w:sz w:val="28"/>
          <w:szCs w:val="28"/>
          <w:highlight w:val="none"/>
          <w:lang w:val="en-US" w:eastAsia="zh-CN"/>
        </w:rPr>
        <w:t>进行</w:t>
      </w:r>
      <w:r>
        <w:rPr>
          <w:rFonts w:hint="eastAsia" w:ascii="仿宋_GB2312" w:eastAsia="仿宋_GB2312"/>
          <w:color w:val="auto"/>
          <w:sz w:val="28"/>
          <w:szCs w:val="28"/>
          <w:highlight w:val="none"/>
          <w:lang w:val="en-US" w:eastAsia="zh-CN"/>
        </w:rPr>
        <w:t>MBR</w:t>
      </w:r>
      <w:r>
        <w:rPr>
          <w:rFonts w:hint="default" w:ascii="仿宋_GB2312" w:eastAsia="仿宋_GB2312"/>
          <w:color w:val="auto"/>
          <w:sz w:val="28"/>
          <w:szCs w:val="28"/>
          <w:highlight w:val="none"/>
          <w:lang w:val="en-US" w:eastAsia="zh-CN"/>
        </w:rPr>
        <w:t>膜生产线前期筹建工作</w:t>
      </w:r>
      <w:r>
        <w:rPr>
          <w:rFonts w:hint="eastAsia" w:ascii="仿宋_GB2312" w:eastAsia="仿宋_GB2312"/>
          <w:color w:val="auto"/>
          <w:sz w:val="28"/>
          <w:szCs w:val="28"/>
          <w:highlight w:val="none"/>
          <w:lang w:val="en-US" w:eastAsia="zh-CN"/>
        </w:rPr>
        <w:t>：供应商负责MBR膜研发生产的工艺设计（含水电布局、产线平面布局（含生产区域、参观路线、原料仓、检测实验室等的划分）、废水处理、废气处理、噪声处理、通风（含送风及排风）、视频监控等系统的专项设计），场地平整，职业病防护设施（三同时），操作人员配置等。二是</w:t>
      </w:r>
      <w:r>
        <w:rPr>
          <w:rFonts w:hint="default" w:ascii="仿宋_GB2312" w:eastAsia="仿宋_GB2312"/>
          <w:color w:val="auto"/>
          <w:sz w:val="28"/>
          <w:szCs w:val="28"/>
          <w:highlight w:val="none"/>
          <w:lang w:val="en-US" w:eastAsia="zh-CN"/>
        </w:rPr>
        <w:t>由</w:t>
      </w:r>
      <w:r>
        <w:rPr>
          <w:rFonts w:hint="eastAsia" w:ascii="仿宋_GB2312" w:eastAsia="仿宋_GB2312"/>
          <w:color w:val="auto"/>
          <w:sz w:val="28"/>
          <w:szCs w:val="28"/>
          <w:highlight w:val="none"/>
          <w:lang w:val="en-US" w:eastAsia="zh-CN"/>
        </w:rPr>
        <w:t>供应商</w:t>
      </w:r>
      <w:r>
        <w:rPr>
          <w:rFonts w:hint="default" w:ascii="仿宋_GB2312" w:eastAsia="仿宋_GB2312"/>
          <w:color w:val="auto"/>
          <w:sz w:val="28"/>
          <w:szCs w:val="28"/>
          <w:highlight w:val="none"/>
          <w:lang w:val="en-US" w:eastAsia="zh-CN"/>
        </w:rPr>
        <w:t>负责在</w:t>
      </w:r>
      <w:r>
        <w:rPr>
          <w:rFonts w:hint="eastAsia" w:ascii="仿宋_GB2312" w:eastAsia="仿宋_GB2312"/>
          <w:color w:val="auto"/>
          <w:sz w:val="28"/>
          <w:szCs w:val="28"/>
          <w:highlight w:val="none"/>
          <w:lang w:val="en-US" w:eastAsia="zh-CN"/>
        </w:rPr>
        <w:t>采购人</w:t>
      </w:r>
      <w:r>
        <w:rPr>
          <w:rFonts w:hint="default" w:ascii="仿宋_GB2312" w:eastAsia="仿宋_GB2312"/>
          <w:color w:val="auto"/>
          <w:sz w:val="28"/>
          <w:szCs w:val="28"/>
          <w:highlight w:val="none"/>
          <w:lang w:val="en-US" w:eastAsia="zh-CN"/>
        </w:rPr>
        <w:t>指定地点安装1条小型MBR膜生产线（中空纤维膜，包括但不仅限于整套工艺流程中的配料系统、喷丝系统、凝固浴系统、清洗系统、收送丝系统、控制系统等纺丝系统设备，各环节相配套的输送设备，以及浇铸工装夹具</w:t>
      </w:r>
      <w:r>
        <w:rPr>
          <w:rFonts w:hint="eastAsia" w:ascii="仿宋_GB2312" w:eastAsia="仿宋_GB2312"/>
          <w:color w:val="auto"/>
          <w:sz w:val="28"/>
          <w:szCs w:val="28"/>
          <w:highlight w:val="none"/>
          <w:lang w:val="en-US" w:eastAsia="zh-CN"/>
        </w:rPr>
        <w:t>、膜组件等</w:t>
      </w:r>
      <w:r>
        <w:rPr>
          <w:rFonts w:hint="default" w:ascii="仿宋_GB2312" w:eastAsia="仿宋_GB2312"/>
          <w:color w:val="auto"/>
          <w:sz w:val="28"/>
          <w:szCs w:val="28"/>
          <w:highlight w:val="none"/>
          <w:lang w:val="en-US" w:eastAsia="zh-CN"/>
        </w:rPr>
        <w:t>），开展调试生产（含基地的设备运输、安装、调试等工作），年产能</w:t>
      </w:r>
      <w:r>
        <w:rPr>
          <w:rFonts w:hint="eastAsia" w:ascii="仿宋_GB2312" w:eastAsia="仿宋_GB2312"/>
          <w:color w:val="auto"/>
          <w:sz w:val="28"/>
          <w:szCs w:val="28"/>
          <w:highlight w:val="none"/>
          <w:lang w:val="en-US" w:eastAsia="zh-CN"/>
        </w:rPr>
        <w:t>为</w:t>
      </w:r>
      <w:r>
        <w:rPr>
          <w:rFonts w:hint="default" w:ascii="仿宋_GB2312" w:eastAsia="仿宋_GB2312"/>
          <w:color w:val="auto"/>
          <w:sz w:val="28"/>
          <w:szCs w:val="28"/>
          <w:highlight w:val="none"/>
          <w:lang w:val="en-US" w:eastAsia="zh-CN"/>
        </w:rPr>
        <w:t>不少于8000平方米膜丝</w:t>
      </w:r>
      <w:r>
        <w:rPr>
          <w:rFonts w:hint="eastAsia" w:ascii="仿宋_GB2312" w:eastAsia="仿宋_GB2312"/>
          <w:color w:val="auto"/>
          <w:sz w:val="28"/>
          <w:szCs w:val="28"/>
          <w:highlight w:val="none"/>
          <w:lang w:val="en-US" w:eastAsia="zh-CN"/>
        </w:rPr>
        <w:t>。三是</w:t>
      </w:r>
      <w:r>
        <w:rPr>
          <w:rFonts w:hint="default" w:ascii="仿宋_GB2312" w:eastAsia="仿宋_GB2312"/>
          <w:color w:val="auto"/>
          <w:sz w:val="28"/>
          <w:szCs w:val="28"/>
          <w:highlight w:val="none"/>
          <w:lang w:val="en-US" w:eastAsia="zh-CN"/>
        </w:rPr>
        <w:t>由</w:t>
      </w:r>
      <w:r>
        <w:rPr>
          <w:rFonts w:hint="eastAsia" w:ascii="仿宋_GB2312" w:eastAsia="仿宋_GB2312"/>
          <w:color w:val="auto"/>
          <w:sz w:val="28"/>
          <w:szCs w:val="28"/>
          <w:highlight w:val="none"/>
          <w:lang w:val="en-US" w:eastAsia="zh-CN"/>
        </w:rPr>
        <w:t>供应商</w:t>
      </w:r>
      <w:r>
        <w:rPr>
          <w:rFonts w:hint="default" w:ascii="仿宋_GB2312" w:eastAsia="仿宋_GB2312"/>
          <w:color w:val="auto"/>
          <w:sz w:val="28"/>
          <w:szCs w:val="28"/>
          <w:highlight w:val="none"/>
          <w:lang w:val="en-US" w:eastAsia="zh-CN"/>
        </w:rPr>
        <w:t>提供</w:t>
      </w:r>
      <w:bookmarkStart w:id="63" w:name="OLE_LINK19"/>
      <w:r>
        <w:rPr>
          <w:rFonts w:hint="default" w:ascii="仿宋_GB2312" w:eastAsia="仿宋_GB2312"/>
          <w:color w:val="auto"/>
          <w:sz w:val="28"/>
          <w:szCs w:val="28"/>
          <w:highlight w:val="none"/>
          <w:lang w:val="en-US" w:eastAsia="zh-CN"/>
        </w:rPr>
        <w:t>型号为不少于4孔的喷丝板</w:t>
      </w:r>
      <w:bookmarkEnd w:id="63"/>
      <w:r>
        <w:rPr>
          <w:rFonts w:hint="default" w:ascii="仿宋_GB2312" w:eastAsia="仿宋_GB2312"/>
          <w:color w:val="auto"/>
          <w:sz w:val="28"/>
          <w:szCs w:val="28"/>
          <w:highlight w:val="none"/>
          <w:lang w:val="en-US" w:eastAsia="zh-CN"/>
        </w:rPr>
        <w:t>，确保生产线产能满足</w:t>
      </w:r>
      <w:r>
        <w:rPr>
          <w:rFonts w:hint="eastAsia" w:ascii="仿宋_GB2312" w:eastAsia="仿宋_GB2312"/>
          <w:color w:val="auto"/>
          <w:sz w:val="28"/>
          <w:szCs w:val="28"/>
          <w:highlight w:val="none"/>
          <w:lang w:val="en-US" w:eastAsia="zh-CN"/>
        </w:rPr>
        <w:t>采购人</w:t>
      </w:r>
      <w:r>
        <w:rPr>
          <w:rFonts w:hint="default" w:ascii="仿宋_GB2312" w:eastAsia="仿宋_GB2312"/>
          <w:color w:val="auto"/>
          <w:sz w:val="28"/>
          <w:szCs w:val="28"/>
          <w:highlight w:val="none"/>
          <w:lang w:val="en-US" w:eastAsia="zh-CN"/>
        </w:rPr>
        <w:t>实际生产需要。</w:t>
      </w:r>
    </w:p>
    <w:p>
      <w:pPr>
        <w:pStyle w:val="21"/>
        <w:numPr>
          <w:ilvl w:val="0"/>
          <w:numId w:val="5"/>
        </w:numPr>
        <w:ind w:leftChars="0" w:firstLine="420"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人员培训及技术支持</w:t>
      </w:r>
    </w:p>
    <w:p>
      <w:pPr>
        <w:pStyle w:val="21"/>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由供应商配合业主完成MBR膜研发（试验）设备的操作、生产和维护等工作（操作人员须按项目要求持证上岗，包括但不限于低压电工证等），并对公司操作人员开展培训，培训周期直到参训人员能够实现自主操作为止；由供应商提供技术支持，指导膜丝生产工艺，生产出合格膜丝。</w:t>
      </w:r>
    </w:p>
    <w:p>
      <w:pPr>
        <w:pStyle w:val="21"/>
        <w:numPr>
          <w:ilvl w:val="0"/>
          <w:numId w:val="5"/>
        </w:numPr>
        <w:ind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 xml:space="preserve">MBR膜原料生产成品膜性能指标要求 </w:t>
      </w:r>
    </w:p>
    <w:p>
      <w:pPr>
        <w:pStyle w:val="4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利用采购的</w:t>
      </w:r>
      <w:r>
        <w:rPr>
          <w:rFonts w:hint="eastAsia" w:ascii="仿宋_GB2312" w:hAnsi="仿宋_GB2312" w:eastAsia="仿宋_GB2312" w:cs="仿宋_GB2312"/>
          <w:bCs/>
          <w:color w:val="auto"/>
          <w:sz w:val="28"/>
          <w:szCs w:val="28"/>
        </w:rPr>
        <w:t>MBR膜</w:t>
      </w:r>
      <w:r>
        <w:rPr>
          <w:rFonts w:hint="eastAsia" w:ascii="仿宋_GB2312" w:hAnsi="仿宋_GB2312" w:eastAsia="仿宋_GB2312" w:cs="仿宋_GB2312"/>
          <w:bCs/>
          <w:color w:val="auto"/>
          <w:sz w:val="28"/>
          <w:szCs w:val="28"/>
          <w:lang w:val="en-US" w:eastAsia="zh-CN"/>
        </w:rPr>
        <w:t>原料在膜研发（试验）基地进行生产，对成品MBR膜进行业主自检、第三方检测（供应商负责），将批次检测合格膜丝进行膜组件安装后，选取合适厂区投入试运行3-6个月后，再次进行抽检，结果</w:t>
      </w:r>
      <w:r>
        <w:rPr>
          <w:rFonts w:hint="eastAsia" w:ascii="仿宋_GB2312" w:hAnsi="仿宋_GB2312" w:eastAsia="仿宋_GB2312" w:cs="仿宋_GB2312"/>
          <w:bCs/>
          <w:color w:val="auto"/>
          <w:sz w:val="28"/>
          <w:szCs w:val="28"/>
        </w:rPr>
        <w:t>应符合或优于本</w:t>
      </w:r>
      <w:r>
        <w:rPr>
          <w:rFonts w:hint="eastAsia" w:ascii="仿宋_GB2312" w:hAnsi="仿宋_GB2312" w:eastAsia="仿宋_GB2312" w:cs="仿宋_GB2312"/>
          <w:bCs/>
          <w:color w:val="auto"/>
          <w:sz w:val="28"/>
          <w:szCs w:val="28"/>
          <w:lang w:val="en-US" w:eastAsia="zh-CN"/>
        </w:rPr>
        <w:t>项目检测</w:t>
      </w:r>
      <w:r>
        <w:rPr>
          <w:rFonts w:hint="eastAsia" w:ascii="仿宋_GB2312" w:hAnsi="仿宋_GB2312" w:eastAsia="仿宋_GB2312" w:cs="仿宋_GB2312"/>
          <w:bCs/>
          <w:color w:val="auto"/>
          <w:sz w:val="28"/>
          <w:szCs w:val="28"/>
        </w:rPr>
        <w:t>要求</w:t>
      </w:r>
      <w:r>
        <w:rPr>
          <w:rFonts w:hint="eastAsia" w:ascii="仿宋_GB2312" w:hAnsi="仿宋_GB2312" w:eastAsia="仿宋_GB2312" w:cs="仿宋_GB2312"/>
          <w:bCs/>
          <w:color w:val="auto"/>
          <w:sz w:val="28"/>
          <w:szCs w:val="28"/>
          <w:lang w:eastAsia="zh-CN"/>
        </w:rPr>
        <w:t>，</w:t>
      </w:r>
      <w:r>
        <w:rPr>
          <w:rFonts w:hint="eastAsia" w:ascii="仿宋_GB2312" w:hAnsi="仿宋_GB2312" w:eastAsia="仿宋_GB2312" w:cs="仿宋_GB2312"/>
          <w:bCs/>
          <w:color w:val="auto"/>
          <w:sz w:val="28"/>
          <w:szCs w:val="28"/>
        </w:rPr>
        <w:t>必须符合国家标准或行业相关</w:t>
      </w:r>
      <w:r>
        <w:rPr>
          <w:rFonts w:hint="eastAsia" w:ascii="仿宋_GB2312" w:hAnsi="仿宋_GB2312" w:eastAsia="仿宋_GB2312" w:cs="仿宋_GB2312"/>
          <w:bCs/>
          <w:color w:val="auto"/>
          <w:sz w:val="28"/>
          <w:szCs w:val="28"/>
          <w:lang w:val="en-US" w:eastAsia="zh-CN"/>
        </w:rPr>
        <w:t>现行</w:t>
      </w:r>
      <w:r>
        <w:rPr>
          <w:rFonts w:hint="eastAsia" w:ascii="仿宋_GB2312" w:hAnsi="仿宋_GB2312" w:eastAsia="仿宋_GB2312" w:cs="仿宋_GB2312"/>
          <w:bCs/>
          <w:color w:val="auto"/>
          <w:sz w:val="28"/>
          <w:szCs w:val="28"/>
        </w:rPr>
        <w:t>标准</w:t>
      </w:r>
      <w:r>
        <w:rPr>
          <w:rFonts w:hint="eastAsia" w:ascii="仿宋_GB2312" w:hAnsi="仿宋_GB2312" w:eastAsia="仿宋_GB2312" w:cs="仿宋_GB2312"/>
          <w:bCs/>
          <w:color w:val="auto"/>
          <w:sz w:val="28"/>
          <w:szCs w:val="28"/>
          <w:lang w:eastAsia="zh-CN"/>
        </w:rPr>
        <w:t>，</w:t>
      </w:r>
      <w:r>
        <w:rPr>
          <w:rFonts w:hint="eastAsia" w:ascii="仿宋_GB2312" w:hAnsi="仿宋_GB2312" w:eastAsia="仿宋_GB2312" w:cs="仿宋_GB2312"/>
          <w:bCs/>
          <w:color w:val="auto"/>
          <w:sz w:val="28"/>
          <w:szCs w:val="28"/>
          <w:lang w:val="en-US" w:eastAsia="zh-CN"/>
        </w:rPr>
        <w:t>符合采购人实际运行工况，方可验收</w:t>
      </w:r>
      <w:r>
        <w:rPr>
          <w:rFonts w:hint="eastAsia" w:ascii="仿宋_GB2312" w:hAnsi="仿宋_GB2312" w:eastAsia="仿宋_GB2312" w:cs="仿宋_GB2312"/>
          <w:bCs/>
          <w:color w:val="auto"/>
          <w:sz w:val="28"/>
          <w:szCs w:val="28"/>
        </w:rPr>
        <w:t>。主要执行技术指标如下：</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MBR膜装置（组器）主要指标一览表</w:t>
      </w:r>
    </w:p>
    <w:tbl>
      <w:tblPr>
        <w:tblStyle w:val="22"/>
        <w:tblW w:w="9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2852"/>
        <w:gridCol w:w="5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9610" w:type="dxa"/>
            <w:gridSpan w:val="3"/>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需求指标</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 xml:space="preserve">检测形式及依据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膜形式</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浸没式安装帘式中空纤维膜</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膜材料</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内衬增强型中空纤维膜：PVDF（亲水性）</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膜架材质</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SS304</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膜总面积</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≥8000m</w:t>
            </w:r>
            <w:r>
              <w:rPr>
                <w:rFonts w:hint="eastAsia" w:ascii="仿宋_GB2312" w:hAnsi="仿宋_GB2312" w:eastAsia="仿宋_GB2312" w:cs="仿宋_GB2312"/>
                <w:color w:val="auto"/>
                <w:kern w:val="0"/>
                <w:sz w:val="24"/>
                <w:szCs w:val="24"/>
                <w:vertAlign w:val="superscript"/>
                <w:lang w:val="en-US" w:eastAsia="zh-CN"/>
              </w:rPr>
              <w:t>2</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膜运行通量</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15-25L/</w:t>
            </w:r>
            <w:bookmarkStart w:id="64" w:name="OLE_LINK15"/>
            <w:r>
              <w:rPr>
                <w:rFonts w:hint="eastAsia" w:ascii="仿宋_GB2312" w:hAnsi="仿宋_GB2312" w:eastAsia="仿宋_GB2312" w:cs="仿宋_GB2312"/>
                <w:color w:val="auto"/>
                <w:kern w:val="0"/>
                <w:sz w:val="24"/>
                <w:szCs w:val="24"/>
                <w:lang w:val="en-US" w:eastAsia="zh-CN"/>
              </w:rPr>
              <w:t>m</w:t>
            </w:r>
            <w:r>
              <w:rPr>
                <w:rFonts w:hint="eastAsia" w:ascii="仿宋_GB2312" w:hAnsi="仿宋_GB2312" w:eastAsia="仿宋_GB2312" w:cs="仿宋_GB2312"/>
                <w:color w:val="auto"/>
                <w:kern w:val="0"/>
                <w:sz w:val="24"/>
                <w:szCs w:val="24"/>
                <w:vertAlign w:val="superscript"/>
                <w:lang w:val="en-US" w:eastAsia="zh-CN"/>
              </w:rPr>
              <w:t>2</w:t>
            </w:r>
            <w:bookmarkEnd w:id="64"/>
            <w:r>
              <w:rPr>
                <w:rFonts w:hint="eastAsia" w:ascii="仿宋_GB2312" w:hAnsi="仿宋_GB2312" w:eastAsia="仿宋_GB2312" w:cs="仿宋_GB2312"/>
                <w:color w:val="auto"/>
                <w:kern w:val="0"/>
                <w:sz w:val="24"/>
                <w:szCs w:val="24"/>
                <w:lang w:val="en-US" w:eastAsia="zh-CN"/>
              </w:rPr>
              <w:t>·h</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纯水通量</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＞800L/m</w:t>
            </w:r>
            <w:r>
              <w:rPr>
                <w:rFonts w:hint="eastAsia" w:ascii="仿宋_GB2312" w:hAnsi="仿宋_GB2312" w:eastAsia="仿宋_GB2312" w:cs="仿宋_GB2312"/>
                <w:color w:val="auto"/>
                <w:kern w:val="0"/>
                <w:sz w:val="24"/>
                <w:szCs w:val="24"/>
                <w:vertAlign w:val="superscript"/>
                <w:lang w:val="en-US" w:eastAsia="zh-CN"/>
              </w:rPr>
              <w:t>2</w:t>
            </w:r>
            <w:r>
              <w:rPr>
                <w:rFonts w:hint="eastAsia" w:ascii="仿宋_GB2312" w:hAnsi="仿宋_GB2312" w:eastAsia="仿宋_GB2312" w:cs="仿宋_GB2312"/>
                <w:color w:val="auto"/>
                <w:kern w:val="0"/>
                <w:sz w:val="24"/>
                <w:szCs w:val="24"/>
                <w:lang w:val="en-US" w:eastAsia="zh-CN"/>
              </w:rPr>
              <w:t>·h</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具有CMA资质的第三方检测；《超滤膜及其组件》 HY/T 112-2008(6.5)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最大跨膜压差</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50kpa</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出水浊度</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＜0.5NTU</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lang w:val="en-US" w:eastAsia="zh-CN"/>
              </w:rPr>
              <w:t>出水SS</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2</w:t>
            </w:r>
            <w:r>
              <w:rPr>
                <w:rFonts w:hint="eastAsia" w:ascii="仿宋_GB2312" w:hAnsi="仿宋_GB2312" w:eastAsia="仿宋_GB2312" w:cs="仿宋_GB2312"/>
                <w:color w:val="auto"/>
                <w:kern w:val="0"/>
                <w:sz w:val="24"/>
                <w:szCs w:val="24"/>
              </w:rPr>
              <w:t>mg/L</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耐受pH范围</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lang w:val="en-US" w:eastAsia="zh-CN"/>
              </w:rPr>
              <w:t>2-12</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标称膜孔径</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0.05μM</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具有CMA资质的第三方检测；《分离膜孔径测试方法 泡点和平均流量法》GB/T 32361-2015 (5.5.1.1)》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拉伸断裂强度</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lang w:val="en-US" w:eastAsia="zh-CN"/>
              </w:rPr>
              <w:t>＞150N</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自检或具有CMA资质的第三方检测；《中空纤维膜/微滤膜断裂拉伸强度测定方法》HY/T 213-2016（9.2）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截留率</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＞95%（采用30nm聚苯乙烯微球测试）</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具有CMA资质的第三方检测;《多孔膜孔径的测定 标准粒子法》GB/T 38949-2020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断丝率</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0.5%</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610" w:type="dxa"/>
            <w:gridSpan w:val="3"/>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注:膜面积不小于如下计算量:</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1、结合膜通量的要求，根据行业通用设备资料的设备性能参数计算膜组件数量具体数量以中标单位厂家根据其膜组件的性能要求确定为准,但应满足膜系统通量的要求。</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2、按照膜平均通量上限 25L/(m</w:t>
            </w:r>
            <w:r>
              <w:rPr>
                <w:rFonts w:hint="eastAsia" w:ascii="仿宋_GB2312" w:hAnsi="仿宋_GB2312" w:eastAsia="仿宋_GB2312" w:cs="仿宋_GB2312"/>
                <w:sz w:val="24"/>
                <w:szCs w:val="24"/>
                <w:vertAlign w:val="superscript"/>
                <w:lang w:val="en-US" w:eastAsia="zh-CN"/>
              </w:rPr>
              <w:t>2</w:t>
            </w:r>
            <w:r>
              <w:rPr>
                <w:rFonts w:hint="eastAsia" w:ascii="仿宋_GB2312" w:hAnsi="仿宋_GB2312" w:eastAsia="仿宋_GB2312" w:cs="仿宋_GB2312"/>
                <w:sz w:val="24"/>
                <w:szCs w:val="24"/>
                <w:lang w:val="en-US" w:eastAsia="zh-CN"/>
              </w:rPr>
              <w:t>·h)作为做不利工况的测算，规模流量下的膜平均通量为 25÷1.5=16.67L/(m</w:t>
            </w:r>
            <w:r>
              <w:rPr>
                <w:rFonts w:hint="eastAsia" w:ascii="仿宋_GB2312" w:hAnsi="仿宋_GB2312" w:eastAsia="仿宋_GB2312" w:cs="仿宋_GB2312"/>
                <w:sz w:val="24"/>
                <w:szCs w:val="24"/>
                <w:vertAlign w:val="superscript"/>
                <w:lang w:val="en-US" w:eastAsia="zh-CN"/>
              </w:rPr>
              <w:t>2</w:t>
            </w:r>
            <w:r>
              <w:rPr>
                <w:rFonts w:hint="eastAsia" w:ascii="仿宋_GB2312" w:hAnsi="仿宋_GB2312" w:eastAsia="仿宋_GB2312" w:cs="仿宋_GB2312"/>
                <w:sz w:val="24"/>
                <w:szCs w:val="24"/>
                <w:lang w:val="en-US" w:eastAsia="zh-CN"/>
              </w:rPr>
              <w:t>·h)，考虑运行的安全性和冗余，规模流量下膜平均通量取值为 16L/(m</w:t>
            </w:r>
            <w:r>
              <w:rPr>
                <w:rFonts w:hint="eastAsia" w:ascii="仿宋_GB2312" w:hAnsi="仿宋_GB2312" w:eastAsia="仿宋_GB2312" w:cs="仿宋_GB2312"/>
                <w:sz w:val="24"/>
                <w:szCs w:val="24"/>
                <w:vertAlign w:val="superscript"/>
                <w:lang w:val="en-US" w:eastAsia="zh-CN"/>
              </w:rPr>
              <w:t>2</w:t>
            </w:r>
            <w:r>
              <w:rPr>
                <w:rFonts w:hint="eastAsia" w:ascii="仿宋_GB2312" w:hAnsi="仿宋_GB2312" w:eastAsia="仿宋_GB2312" w:cs="仿宋_GB2312"/>
                <w:sz w:val="24"/>
                <w:szCs w:val="24"/>
                <w:lang w:val="en-US" w:eastAsia="zh-CN"/>
              </w:rPr>
              <w:t>·h)。</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3、根据《膜生物反应器城镇污水处理工艺设计规程(T/CECS152-2017)》，F膜组器总膜面积的安全系数取值1.2，由此确定膜组器的总膜面积为:</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sz w:val="24"/>
                <w:szCs w:val="24"/>
                <w:lang w:val="en-US" w:eastAsia="zh-CN"/>
              </w:rPr>
              <w:t>规模流量下的总膜面积计算：</w:t>
            </w:r>
            <m:oMath>
              <m:sSub>
                <m:sSubPr>
                  <m:ctrlPr>
                    <w:rPr>
                      <w:rFonts w:hint="eastAsia" w:ascii="Cambria Math" w:hAnsi="Cambria Math" w:eastAsia="仿宋_GB2312" w:cs="仿宋_GB2312"/>
                      <w:i w:val="0"/>
                      <w:kern w:val="2"/>
                      <w:sz w:val="24"/>
                      <w:szCs w:val="24"/>
                      <w:lang w:val="en-US" w:eastAsia="zh-CN" w:bidi="ar-SA"/>
                    </w:rPr>
                  </m:ctrlPr>
                </m:sSubPr>
                <m:e>
                  <m:r>
                    <m:rPr>
                      <m:sty m:val="p"/>
                    </m:rPr>
                    <w:rPr>
                      <w:rFonts w:hint="eastAsia" w:ascii="Cambria Math" w:hAnsi="Cambria Math" w:eastAsia="仿宋_GB2312" w:cs="仿宋_GB2312"/>
                      <w:kern w:val="2"/>
                      <w:sz w:val="24"/>
                      <w:szCs w:val="24"/>
                      <w:lang w:val="en-US" w:eastAsia="zh-CN" w:bidi="ar-SA"/>
                    </w:rPr>
                    <m:t>A</m:t>
                  </m:r>
                  <m:ctrlPr>
                    <w:rPr>
                      <w:rFonts w:hint="eastAsia" w:ascii="Cambria Math" w:hAnsi="Cambria Math" w:eastAsia="仿宋_GB2312" w:cs="仿宋_GB2312"/>
                      <w:i w:val="0"/>
                      <w:kern w:val="2"/>
                      <w:sz w:val="24"/>
                      <w:szCs w:val="24"/>
                      <w:lang w:val="en-US" w:eastAsia="zh-CN" w:bidi="ar-SA"/>
                    </w:rPr>
                  </m:ctrlPr>
                </m:e>
                <m:sub>
                  <m:r>
                    <m:rPr>
                      <m:sty m:val="p"/>
                    </m:rPr>
                    <w:rPr>
                      <w:rFonts w:hint="eastAsia" w:ascii="Cambria Math" w:hAnsi="Cambria Math" w:eastAsia="仿宋_GB2312" w:cs="仿宋_GB2312"/>
                      <w:kern w:val="2"/>
                      <w:sz w:val="24"/>
                      <w:szCs w:val="24"/>
                      <w:lang w:val="en-US" w:eastAsia="zh-CN" w:bidi="ar-SA"/>
                    </w:rPr>
                    <m:t>M</m:t>
                  </m:r>
                  <m:ctrlPr>
                    <w:rPr>
                      <w:rFonts w:hint="eastAsia" w:ascii="Cambria Math" w:hAnsi="Cambria Math" w:eastAsia="仿宋_GB2312" w:cs="仿宋_GB2312"/>
                      <w:i w:val="0"/>
                      <w:kern w:val="2"/>
                      <w:sz w:val="24"/>
                      <w:szCs w:val="24"/>
                      <w:lang w:val="en-US" w:eastAsia="zh-CN" w:bidi="ar-SA"/>
                    </w:rPr>
                  </m:ctrlPr>
                </m:sub>
              </m:sSub>
              <m:r>
                <m:rPr>
                  <m:sty m:val="p"/>
                </m:rPr>
                <w:rPr>
                  <w:rFonts w:hint="eastAsia" w:ascii="Cambria Math" w:hAnsi="Cambria Math" w:eastAsia="仿宋_GB2312" w:cs="仿宋_GB2312"/>
                  <w:kern w:val="2"/>
                  <w:sz w:val="24"/>
                  <w:szCs w:val="24"/>
                  <w:lang w:val="en-US" w:eastAsia="zh-CN" w:bidi="ar-SA"/>
                </w:rPr>
                <m:t>=</m:t>
              </m:r>
              <m:f>
                <m:fPr>
                  <m:ctrlPr>
                    <w:rPr>
                      <w:rFonts w:hint="eastAsia" w:ascii="Cambria Math" w:hAnsi="Cambria Math" w:eastAsia="仿宋_GB2312" w:cs="仿宋_GB2312"/>
                      <w:kern w:val="2"/>
                      <w:sz w:val="24"/>
                      <w:szCs w:val="24"/>
                      <w:lang w:val="en-US" w:eastAsia="zh-CN" w:bidi="ar-SA"/>
                    </w:rPr>
                  </m:ctrlPr>
                </m:fPr>
                <m:num>
                  <m:r>
                    <m:rPr>
                      <m:sty m:val="p"/>
                    </m:rPr>
                    <w:rPr>
                      <w:rFonts w:hint="eastAsia" w:ascii="Cambria Math" w:hAnsi="Cambria Math" w:eastAsia="仿宋_GB2312" w:cs="仿宋_GB2312"/>
                      <w:kern w:val="2"/>
                      <w:sz w:val="24"/>
                      <w:szCs w:val="24"/>
                      <w:lang w:val="en-US" w:eastAsia="zh-CN" w:bidi="ar-SA"/>
                    </w:rPr>
                    <m:t>Q</m:t>
                  </m:r>
                  <m:ctrlPr>
                    <w:rPr>
                      <w:rFonts w:hint="eastAsia" w:ascii="Cambria Math" w:hAnsi="Cambria Math" w:eastAsia="仿宋_GB2312" w:cs="仿宋_GB2312"/>
                      <w:kern w:val="2"/>
                      <w:sz w:val="24"/>
                      <w:szCs w:val="24"/>
                      <w:lang w:val="en-US" w:eastAsia="zh-CN" w:bidi="ar-SA"/>
                    </w:rPr>
                  </m:ctrlPr>
                </m:num>
                <m:den>
                  <m:r>
                    <m:rPr>
                      <m:sty m:val="p"/>
                    </m:rPr>
                    <w:rPr>
                      <w:rFonts w:hint="eastAsia" w:ascii="Cambria Math" w:hAnsi="Cambria Math" w:eastAsia="仿宋_GB2312" w:cs="仿宋_GB2312"/>
                      <w:kern w:val="2"/>
                      <w:sz w:val="24"/>
                      <w:szCs w:val="24"/>
                      <w:lang w:val="en-US" w:eastAsia="zh-CN" w:bidi="ar-SA"/>
                    </w:rPr>
                    <m:t>0.024</m:t>
                  </m:r>
                  <m:sSub>
                    <m:sSubPr>
                      <m:ctrlPr>
                        <w:rPr>
                          <w:rFonts w:hint="eastAsia" w:ascii="Cambria Math" w:hAnsi="Cambria Math" w:eastAsia="仿宋_GB2312" w:cs="仿宋_GB2312"/>
                          <w:kern w:val="2"/>
                          <w:sz w:val="24"/>
                          <w:szCs w:val="24"/>
                          <w:lang w:val="en-US" w:eastAsia="zh-CN" w:bidi="ar-SA"/>
                        </w:rPr>
                      </m:ctrlPr>
                    </m:sSubPr>
                    <m:e>
                      <m:r>
                        <m:rPr>
                          <m:sty m:val="p"/>
                        </m:rPr>
                        <w:rPr>
                          <w:rFonts w:hint="eastAsia" w:ascii="Cambria Math" w:hAnsi="Cambria Math" w:eastAsia="仿宋_GB2312" w:cs="仿宋_GB2312"/>
                          <w:kern w:val="2"/>
                          <w:sz w:val="24"/>
                          <w:szCs w:val="24"/>
                          <w:lang w:val="en-US" w:eastAsia="zh-CN" w:bidi="ar-SA"/>
                        </w:rPr>
                        <m:t xml:space="preserve"> J</m:t>
                      </m:r>
                      <m:ctrlPr>
                        <w:rPr>
                          <w:rFonts w:hint="eastAsia" w:ascii="Cambria Math" w:hAnsi="Cambria Math" w:eastAsia="仿宋_GB2312" w:cs="仿宋_GB2312"/>
                          <w:kern w:val="2"/>
                          <w:sz w:val="24"/>
                          <w:szCs w:val="24"/>
                          <w:lang w:val="en-US" w:eastAsia="zh-CN" w:bidi="ar-SA"/>
                        </w:rPr>
                      </m:ctrlPr>
                    </m:e>
                    <m:sub>
                      <m:r>
                        <m:rPr>
                          <m:sty m:val="p"/>
                        </m:rPr>
                        <w:rPr>
                          <w:rFonts w:hint="eastAsia" w:ascii="Cambria Math" w:hAnsi="Cambria Math" w:eastAsia="仿宋_GB2312" w:cs="仿宋_GB2312"/>
                          <w:kern w:val="2"/>
                          <w:sz w:val="24"/>
                          <w:szCs w:val="24"/>
                          <w:lang w:val="en-US" w:eastAsia="zh-CN" w:bidi="ar-SA"/>
                        </w:rPr>
                        <m:t>M</m:t>
                      </m:r>
                      <m:ctrlPr>
                        <w:rPr>
                          <w:rFonts w:hint="eastAsia" w:ascii="Cambria Math" w:hAnsi="Cambria Math" w:eastAsia="仿宋_GB2312" w:cs="仿宋_GB2312"/>
                          <w:kern w:val="2"/>
                          <w:sz w:val="24"/>
                          <w:szCs w:val="24"/>
                          <w:lang w:val="en-US" w:eastAsia="zh-CN" w:bidi="ar-SA"/>
                        </w:rPr>
                      </m:ctrlPr>
                    </m:sub>
                  </m:sSub>
                  <m:ctrlPr>
                    <w:rPr>
                      <w:rFonts w:hint="eastAsia" w:ascii="Cambria Math" w:hAnsi="Cambria Math" w:eastAsia="仿宋_GB2312" w:cs="仿宋_GB2312"/>
                      <w:kern w:val="2"/>
                      <w:sz w:val="24"/>
                      <w:szCs w:val="24"/>
                      <w:lang w:val="en-US" w:eastAsia="zh-CN" w:bidi="ar-SA"/>
                    </w:rPr>
                  </m:ctrlPr>
                </m:den>
              </m:f>
              <m:r>
                <m:rPr>
                  <m:sty m:val="p"/>
                </m:rPr>
                <w:rPr>
                  <w:rFonts w:hint="eastAsia" w:ascii="Cambria Math" w:hAnsi="Cambria Math" w:eastAsia="仿宋_GB2312" w:cs="仿宋_GB2312"/>
                  <w:kern w:val="2"/>
                  <w:sz w:val="24"/>
                  <w:szCs w:val="24"/>
                  <w:lang w:val="en-US" w:bidi="ar-SA"/>
                </w:rPr>
                <m:t>∙</m:t>
              </m:r>
              <m:sSub>
                <m:sSubPr>
                  <m:ctrlPr>
                    <w:rPr>
                      <w:rFonts w:hint="eastAsia" w:ascii="Cambria Math" w:hAnsi="Cambria Math" w:eastAsia="仿宋_GB2312" w:cs="仿宋_GB2312"/>
                      <w:kern w:val="2"/>
                      <w:sz w:val="24"/>
                      <w:szCs w:val="24"/>
                      <w:lang w:val="en-US" w:bidi="ar-SA"/>
                    </w:rPr>
                  </m:ctrlPr>
                </m:sSubPr>
                <m:e>
                  <m:r>
                    <m:rPr>
                      <m:sty m:val="p"/>
                    </m:rPr>
                    <w:rPr>
                      <w:rFonts w:hint="eastAsia" w:ascii="Cambria Math" w:hAnsi="Cambria Math" w:eastAsia="仿宋_GB2312" w:cs="仿宋_GB2312"/>
                      <w:kern w:val="2"/>
                      <w:sz w:val="24"/>
                      <w:szCs w:val="24"/>
                      <w:lang w:val="en-US" w:eastAsia="zh-CN" w:bidi="ar-SA"/>
                    </w:rPr>
                    <m:t>F</m:t>
                  </m:r>
                  <m:ctrlPr>
                    <w:rPr>
                      <w:rFonts w:hint="eastAsia" w:ascii="Cambria Math" w:hAnsi="Cambria Math" w:eastAsia="仿宋_GB2312" w:cs="仿宋_GB2312"/>
                      <w:kern w:val="2"/>
                      <w:sz w:val="24"/>
                      <w:szCs w:val="24"/>
                      <w:lang w:val="en-US" w:bidi="ar-SA"/>
                    </w:rPr>
                  </m:ctrlPr>
                </m:e>
                <m:sub>
                  <m:r>
                    <m:rPr>
                      <m:sty m:val="p"/>
                    </m:rPr>
                    <w:rPr>
                      <w:rFonts w:hint="eastAsia" w:ascii="Cambria Math" w:hAnsi="Cambria Math" w:eastAsia="仿宋_GB2312" w:cs="仿宋_GB2312"/>
                      <w:kern w:val="2"/>
                      <w:sz w:val="24"/>
                      <w:szCs w:val="24"/>
                      <w:lang w:val="en-US" w:eastAsia="zh-CN" w:bidi="ar-SA"/>
                    </w:rPr>
                    <m:t>M</m:t>
                  </m:r>
                  <m:ctrlPr>
                    <w:rPr>
                      <w:rFonts w:hint="eastAsia" w:ascii="Cambria Math" w:hAnsi="Cambria Math" w:eastAsia="仿宋_GB2312" w:cs="仿宋_GB2312"/>
                      <w:kern w:val="2"/>
                      <w:sz w:val="24"/>
                      <w:szCs w:val="24"/>
                      <w:lang w:val="en-US" w:bidi="ar-SA"/>
                    </w:rPr>
                  </m:ctrlPr>
                </m:sub>
              </m:sSub>
            </m:oMath>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4、产水周期含产水及停歇两个程序， 净产水时间指每天每个产水周期内的产水时间之和。</w:t>
            </w:r>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 xml:space="preserve">5、设备厂家须提供详细的膜生物反应器设计计算说明书，并明确列明峰值运行时间及要求。 </w:t>
            </w:r>
          </w:p>
        </w:tc>
      </w:tr>
    </w:tbl>
    <w:p>
      <w:pPr>
        <w:pStyle w:val="21"/>
        <w:keepNext w:val="0"/>
        <w:keepLines w:val="0"/>
        <w:pageBreakBefore w:val="0"/>
        <w:widowControl w:val="0"/>
        <w:numPr>
          <w:ilvl w:val="0"/>
          <w:numId w:val="5"/>
        </w:numPr>
        <w:kinsoku/>
        <w:wordWrap/>
        <w:overflowPunct/>
        <w:topLinePunct w:val="0"/>
        <w:autoSpaceDE/>
        <w:autoSpaceDN/>
        <w:bidi w:val="0"/>
        <w:adjustRightInd w:val="0"/>
        <w:snapToGrid w:val="0"/>
        <w:spacing w:before="157" w:beforeLines="50" w:line="360" w:lineRule="auto"/>
        <w:ind w:firstLine="420"/>
        <w:textAlignment w:val="baseline"/>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安全生产及环保要求</w:t>
      </w:r>
    </w:p>
    <w:p>
      <w:pPr>
        <w:pStyle w:val="21"/>
        <w:numPr>
          <w:ilvl w:val="-1"/>
          <w:numId w:val="0"/>
        </w:numPr>
        <w:spacing w:line="360" w:lineRule="auto"/>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在生产期间供应商需严格遵守国家相关法律法规，培训人员持证上岗，遵守设备生产规章制度和防护措施及公司安全生产相关规章制度。供应商配合采购人制定生产过程中可能产生的污染物治理措施，确保能够达标排放。职业健康方面，由供应商负责对采购人拟上岗员工进行岗前培训明确个人防护要点，并提供生产所需劳保防护用品，为员工安全、健康生产提供保障。若未满足以上要求，由此造成的所有损失，均由供应商承担相关责任,且业主有权结束合作，并要求生产设备撤场恢复原状。</w:t>
      </w:r>
    </w:p>
    <w:p>
      <w:pPr>
        <w:pStyle w:val="21"/>
        <w:keepNext w:val="0"/>
        <w:keepLines w:val="0"/>
        <w:pageBreakBefore w:val="0"/>
        <w:numPr>
          <w:ilvl w:val="0"/>
          <w:numId w:val="4"/>
        </w:numPr>
        <w:kinsoku/>
        <w:wordWrap/>
        <w:overflowPunct/>
        <w:topLinePunct w:val="0"/>
        <w:autoSpaceDE/>
        <w:autoSpaceDN/>
        <w:bidi w:val="0"/>
        <w:snapToGrid/>
        <w:ind w:firstLine="0"/>
        <w:rPr>
          <w:rFonts w:hint="eastAsia"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项目现场情况</w:t>
      </w:r>
    </w:p>
    <w:p>
      <w:pPr>
        <w:keepNext w:val="0"/>
        <w:keepLines w:val="0"/>
        <w:pageBreakBefore w:val="0"/>
        <w:kinsoku/>
        <w:wordWrap/>
        <w:overflowPunct/>
        <w:topLinePunct w:val="0"/>
        <w:autoSpaceDE/>
        <w:autoSpaceDN/>
        <w:bidi w:val="0"/>
        <w:snapToGrid/>
        <w:spacing w:line="360" w:lineRule="auto"/>
        <w:ind w:firstLine="560" w:firstLineChars="200"/>
        <w:rPr>
          <w:rFonts w:hint="eastAsia" w:ascii="仿宋_GB2312" w:eastAsia="仿宋_GB2312"/>
          <w:b/>
          <w:bCs/>
          <w:color w:val="auto"/>
          <w:sz w:val="28"/>
          <w:szCs w:val="28"/>
          <w:highlight w:val="none"/>
          <w:lang w:val="en-US" w:eastAsia="zh-CN"/>
        </w:rPr>
      </w:pPr>
      <w:r>
        <w:rPr>
          <w:rFonts w:hint="eastAsia" w:ascii="仿宋_GB2312" w:hAnsi="宋体" w:eastAsia="仿宋_GB2312" w:cs="Times New Roman"/>
          <w:color w:val="auto"/>
          <w:kern w:val="0"/>
          <w:sz w:val="28"/>
          <w:szCs w:val="28"/>
          <w:highlight w:val="none"/>
          <w:lang w:val="en-US" w:eastAsia="zh-CN" w:bidi="ar-SA"/>
        </w:rPr>
        <w:t>广州市大沙地净水厂，隶属广州市净水有限公司。本项目所在地为大沙地污水处理厂二期扩建工程所在地（原一期污泥脱水车间），位于广州市黄埔东路以南，文冲船厂以西，石化路以东，珠江以北。大沙地污水处理系统服务面积为107km²，服务人口约80.6万人，污水处理规模为45万m³/d，尾水排放至珠江前航道，最终汇入珠江。</w:t>
      </w:r>
    </w:p>
    <w:p>
      <w:pPr>
        <w:pStyle w:val="21"/>
        <w:keepNext w:val="0"/>
        <w:keepLines w:val="0"/>
        <w:pageBreakBefore w:val="0"/>
        <w:numPr>
          <w:ilvl w:val="0"/>
          <w:numId w:val="0"/>
        </w:numPr>
        <w:kinsoku/>
        <w:wordWrap/>
        <w:overflowPunct/>
        <w:topLinePunct w:val="0"/>
        <w:autoSpaceDE/>
        <w:autoSpaceDN/>
        <w:bidi w:val="0"/>
        <w:adjustRightInd w:val="0"/>
        <w:snapToGrid w:val="0"/>
        <w:ind w:firstLine="562" w:firstLineChars="200"/>
        <w:rPr>
          <w:rFonts w:hint="eastAsia"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1、MBR膜生产线拟建用地</w:t>
      </w:r>
    </w:p>
    <w:p>
      <w:pPr>
        <w:spacing w:line="276" w:lineRule="auto"/>
        <w:ind w:firstLine="560" w:firstLineChars="200"/>
        <w:rPr>
          <w:rFonts w:hint="eastAsia" w:ascii="仿宋_GB2312" w:hAnsi="宋体" w:eastAsia="仿宋_GB2312" w:cs="Times New Roman"/>
          <w:color w:val="auto"/>
          <w:kern w:val="0"/>
          <w:sz w:val="28"/>
          <w:szCs w:val="28"/>
          <w:highlight w:val="none"/>
          <w:lang w:val="en-US" w:eastAsia="zh-CN" w:bidi="ar-SA"/>
        </w:rPr>
      </w:pPr>
      <w:r>
        <w:rPr>
          <w:rFonts w:hint="eastAsia" w:ascii="仿宋_GB2312" w:hAnsi="宋体" w:eastAsia="仿宋_GB2312" w:cs="Times New Roman"/>
          <w:color w:val="auto"/>
          <w:kern w:val="0"/>
          <w:sz w:val="28"/>
          <w:szCs w:val="28"/>
          <w:highlight w:val="none"/>
          <w:lang w:val="en-US" w:eastAsia="zh-CN" w:bidi="ar-SA"/>
        </w:rPr>
        <w:t>本项目选址位于大沙地厂区原一期污泥脱水车间所在位置，空间平面面积约1000平方米，高度约10米。因区域内约1/3地块约375平方米已设计作为他用，剩余约2/3地块可作为本项目可使用区域，具体为：②-⑤交E-F轴、②-⑥交B-E轴，该区域内部有部分空间为电房、楼梯房等公共区域（具体详见图纸）。</w:t>
      </w:r>
    </w:p>
    <w:p>
      <w:pPr>
        <w:pStyle w:val="2"/>
        <w:rPr>
          <w:rFonts w:hint="eastAsia" w:ascii="仿宋_GB2312" w:hAnsi="宋体" w:eastAsia="仿宋_GB2312" w:cs="Times New Roman"/>
          <w:color w:val="auto"/>
          <w:kern w:val="0"/>
          <w:sz w:val="28"/>
          <w:szCs w:val="28"/>
          <w:highlight w:val="none"/>
          <w:lang w:val="en-US" w:eastAsia="zh-CN" w:bidi="ar-SA"/>
        </w:rPr>
      </w:pPr>
      <w:r>
        <w:rPr>
          <w:rFonts w:hint="eastAsia" w:ascii="仿宋_GB2312" w:hAnsi="宋体" w:eastAsia="仿宋_GB2312" w:cs="Times New Roman"/>
          <w:color w:val="auto"/>
          <w:kern w:val="0"/>
          <w:sz w:val="28"/>
          <w:szCs w:val="28"/>
          <w:highlight w:val="none"/>
          <w:lang w:val="en-US" w:eastAsia="zh-CN" w:bidi="ar-SA"/>
        </w:rPr>
        <w:drawing>
          <wp:inline distT="0" distB="0" distL="114300" distR="114300">
            <wp:extent cx="4842510" cy="3379470"/>
            <wp:effectExtent l="0" t="0" r="15240" b="11430"/>
            <wp:docPr id="20" name="图片 20" descr="d1d5a1d30450fee7cae849a70f52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d1d5a1d30450fee7cae849a70f52378"/>
                    <pic:cNvPicPr>
                      <a:picLocks noChangeAspect="1"/>
                    </pic:cNvPicPr>
                  </pic:nvPicPr>
                  <pic:blipFill>
                    <a:blip r:embed="rId8"/>
                    <a:srcRect l="8154" t="3702"/>
                    <a:stretch>
                      <a:fillRect/>
                    </a:stretch>
                  </pic:blipFill>
                  <pic:spPr>
                    <a:xfrm>
                      <a:off x="0" y="0"/>
                      <a:ext cx="4842510" cy="3379470"/>
                    </a:xfrm>
                    <a:prstGeom prst="rect">
                      <a:avLst/>
                    </a:prstGeom>
                  </pic:spPr>
                </pic:pic>
              </a:graphicData>
            </a:graphic>
          </wp:inline>
        </w:drawing>
      </w:r>
    </w:p>
    <w:p>
      <w:pPr>
        <w:spacing w:line="276" w:lineRule="auto"/>
        <w:ind w:firstLine="420" w:firstLineChars="200"/>
        <w:jc w:val="center"/>
        <w:rPr>
          <w:rFonts w:hint="eastAsia" w:ascii="仿宋_GB2312" w:hAnsi="宋体" w:eastAsia="仿宋_GB2312" w:cs="Times New Roman"/>
          <w:b w:val="0"/>
          <w:bCs w:val="0"/>
          <w:color w:val="auto"/>
          <w:kern w:val="0"/>
          <w:sz w:val="21"/>
          <w:szCs w:val="21"/>
          <w:highlight w:val="none"/>
          <w:lang w:val="en-US" w:eastAsia="zh-CN" w:bidi="ar-SA"/>
        </w:rPr>
      </w:pPr>
      <w:r>
        <w:rPr>
          <w:rFonts w:hint="eastAsia" w:ascii="仿宋_GB2312" w:hAnsi="宋体" w:eastAsia="仿宋_GB2312" w:cs="Times New Roman"/>
          <w:b w:val="0"/>
          <w:bCs w:val="0"/>
          <w:color w:val="auto"/>
          <w:kern w:val="0"/>
          <w:sz w:val="21"/>
          <w:szCs w:val="21"/>
          <w:highlight w:val="none"/>
          <w:lang w:val="en-US" w:eastAsia="zh-CN" w:bidi="ar-SA"/>
        </w:rPr>
        <w:t>（注：红框内为可用区域）</w:t>
      </w:r>
    </w:p>
    <w:p>
      <w:pPr>
        <w:spacing w:line="276" w:lineRule="auto"/>
        <w:ind w:firstLine="562" w:firstLineChars="200"/>
        <w:rPr>
          <w:rFonts w:hint="eastAsia" w:ascii="仿宋_GB2312" w:hAnsi="宋体" w:eastAsia="仿宋_GB2312" w:cs="Times New Roman"/>
          <w:b/>
          <w:bCs/>
          <w:color w:val="auto"/>
          <w:kern w:val="0"/>
          <w:sz w:val="28"/>
          <w:szCs w:val="28"/>
          <w:highlight w:val="none"/>
          <w:lang w:val="en-US" w:eastAsia="zh-CN" w:bidi="ar-SA"/>
        </w:rPr>
      </w:pPr>
      <w:r>
        <w:rPr>
          <w:rFonts w:hint="eastAsia" w:ascii="仿宋_GB2312" w:hAnsi="宋体" w:eastAsia="仿宋_GB2312" w:cs="Times New Roman"/>
          <w:b/>
          <w:bCs/>
          <w:color w:val="auto"/>
          <w:kern w:val="0"/>
          <w:sz w:val="28"/>
          <w:szCs w:val="28"/>
          <w:highlight w:val="none"/>
          <w:lang w:val="en-US" w:eastAsia="zh-CN" w:bidi="ar-SA"/>
        </w:rPr>
        <w:t>2、用电增容工程</w:t>
      </w:r>
    </w:p>
    <w:p>
      <w:pPr>
        <w:spacing w:line="276" w:lineRule="auto"/>
        <w:ind w:firstLine="560" w:firstLineChars="200"/>
        <w:rPr>
          <w:rFonts w:hint="default" w:ascii="仿宋_GB2312" w:hAnsi="宋体" w:eastAsia="仿宋_GB2312" w:cs="Times New Roman"/>
          <w:color w:val="auto"/>
          <w:kern w:val="0"/>
          <w:sz w:val="28"/>
          <w:szCs w:val="28"/>
          <w:highlight w:val="none"/>
          <w:lang w:val="en-US" w:eastAsia="zh-CN" w:bidi="ar-SA"/>
        </w:rPr>
      </w:pPr>
      <w:r>
        <w:rPr>
          <w:rFonts w:hint="eastAsia" w:ascii="仿宋_GB2312" w:hAnsi="宋体" w:eastAsia="仿宋_GB2312" w:cs="Times New Roman"/>
          <w:color w:val="auto"/>
          <w:kern w:val="0"/>
          <w:sz w:val="28"/>
          <w:szCs w:val="28"/>
          <w:highlight w:val="none"/>
          <w:lang w:val="en-US" w:eastAsia="zh-CN" w:bidi="ar-SA"/>
        </w:rPr>
        <w:t>拟建设地块内可为本项目提供约500kw低压（380KV）用电负荷，在此范围内，如还需增加或使用其他能源，由供应商自行负责。本项目取电位置位于地面一层配电室，可选择新增电柜满足用电需求。柜接口后端电气设备、电缆、变压器（如需）及电缆线管等均由供应商负责。</w:t>
      </w:r>
    </w:p>
    <w:p>
      <w:pPr>
        <w:spacing w:line="276" w:lineRule="auto"/>
        <w:ind w:firstLine="562" w:firstLineChars="200"/>
        <w:rPr>
          <w:rFonts w:hint="eastAsia" w:ascii="仿宋_GB2312" w:hAnsi="宋体" w:eastAsia="仿宋_GB2312" w:cs="Times New Roman"/>
          <w:b/>
          <w:bCs/>
          <w:color w:val="auto"/>
          <w:kern w:val="0"/>
          <w:sz w:val="28"/>
          <w:szCs w:val="28"/>
          <w:highlight w:val="none"/>
          <w:lang w:val="en-US" w:eastAsia="zh-CN" w:bidi="ar-SA"/>
        </w:rPr>
      </w:pPr>
      <w:r>
        <w:rPr>
          <w:rFonts w:hint="eastAsia" w:ascii="仿宋_GB2312" w:hAnsi="宋体" w:eastAsia="仿宋_GB2312" w:cs="Times New Roman"/>
          <w:b/>
          <w:bCs/>
          <w:color w:val="auto"/>
          <w:kern w:val="0"/>
          <w:sz w:val="28"/>
          <w:szCs w:val="28"/>
          <w:highlight w:val="none"/>
          <w:lang w:val="en-US" w:eastAsia="zh-CN" w:bidi="ar-SA"/>
        </w:rPr>
        <w:t>3、工艺管线衔接</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）给水管：给水管管</w:t>
      </w:r>
      <w:r>
        <w:rPr>
          <w:rFonts w:hint="eastAsia" w:ascii="仿宋_GB2312" w:hAnsi="仿宋_GB2312" w:eastAsia="仿宋_GB2312" w:cs="仿宋_GB2312"/>
          <w:color w:val="auto"/>
          <w:sz w:val="28"/>
          <w:szCs w:val="28"/>
        </w:rPr>
        <w:t>径DN</w:t>
      </w:r>
      <w:r>
        <w:rPr>
          <w:rFonts w:hint="eastAsia" w:ascii="仿宋_GB2312" w:hAnsi="仿宋_GB2312" w:eastAsia="仿宋_GB2312" w:cs="仿宋_GB2312"/>
          <w:color w:val="auto"/>
          <w:sz w:val="28"/>
          <w:szCs w:val="28"/>
          <w:lang w:val="en-US" w:eastAsia="zh-CN"/>
        </w:rPr>
        <w:t>80</w:t>
      </w:r>
      <w:r>
        <w:rPr>
          <w:rFonts w:hint="eastAsia" w:ascii="仿宋_GB2312" w:hAnsi="仿宋_GB2312" w:eastAsia="仿宋_GB2312" w:cs="仿宋_GB2312"/>
          <w:sz w:val="28"/>
          <w:szCs w:val="28"/>
        </w:rPr>
        <w:t>，已接至</w:t>
      </w:r>
      <w:r>
        <w:rPr>
          <w:rFonts w:hint="eastAsia" w:ascii="仿宋_GB2312" w:hAnsi="仿宋_GB2312" w:eastAsia="仿宋_GB2312" w:cs="仿宋_GB2312"/>
          <w:sz w:val="28"/>
          <w:szCs w:val="28"/>
          <w:lang w:val="en-US" w:eastAsia="zh-CN"/>
        </w:rPr>
        <w:t>地面</w:t>
      </w:r>
      <w:r>
        <w:rPr>
          <w:rFonts w:hint="eastAsia" w:ascii="仿宋_GB2312" w:hAnsi="仿宋_GB2312" w:eastAsia="仿宋_GB2312" w:cs="仿宋_GB2312"/>
          <w:sz w:val="28"/>
          <w:szCs w:val="28"/>
        </w:rPr>
        <w:t>层</w:t>
      </w:r>
      <w:r>
        <w:rPr>
          <w:rFonts w:hint="eastAsia" w:ascii="仿宋_GB2312" w:hAnsi="仿宋_GB2312" w:eastAsia="仿宋_GB2312" w:cs="仿宋_GB2312"/>
          <w:sz w:val="28"/>
          <w:szCs w:val="28"/>
          <w:lang w:val="en-US" w:eastAsia="zh-CN"/>
        </w:rPr>
        <w:t>④轴交F</w:t>
      </w:r>
      <w:r>
        <w:rPr>
          <w:rFonts w:hint="eastAsia" w:ascii="仿宋_GB2312" w:hAnsi="仿宋_GB2312" w:eastAsia="仿宋_GB2312" w:cs="仿宋_GB2312"/>
          <w:color w:val="auto"/>
          <w:sz w:val="28"/>
          <w:szCs w:val="28"/>
        </w:rPr>
        <w:t>轴附</w:t>
      </w:r>
      <w:r>
        <w:rPr>
          <w:rFonts w:hint="eastAsia" w:ascii="仿宋_GB2312" w:hAnsi="仿宋_GB2312" w:eastAsia="仿宋_GB2312" w:cs="仿宋_GB2312"/>
          <w:sz w:val="28"/>
          <w:szCs w:val="28"/>
        </w:rPr>
        <w:t>近，投标人</w:t>
      </w:r>
      <w:r>
        <w:rPr>
          <w:rFonts w:hint="eastAsia" w:ascii="仿宋_GB2312" w:hAnsi="仿宋_GB2312" w:eastAsia="仿宋_GB2312" w:cs="仿宋_GB2312"/>
          <w:sz w:val="28"/>
          <w:szCs w:val="28"/>
          <w:lang w:val="en-US" w:eastAsia="zh-CN"/>
        </w:rPr>
        <w:t>可根据</w:t>
      </w:r>
      <w:r>
        <w:rPr>
          <w:rFonts w:hint="eastAsia" w:ascii="仿宋_GB2312" w:hAnsi="仿宋_GB2312" w:eastAsia="仿宋_GB2312" w:cs="仿宋_GB2312"/>
          <w:sz w:val="28"/>
          <w:szCs w:val="28"/>
        </w:rPr>
        <w:t>需要</w:t>
      </w:r>
      <w:r>
        <w:rPr>
          <w:rFonts w:hint="eastAsia" w:ascii="仿宋_GB2312" w:hAnsi="仿宋_GB2312" w:eastAsia="仿宋_GB2312" w:cs="仿宋_GB2312"/>
          <w:sz w:val="28"/>
          <w:szCs w:val="28"/>
          <w:lang w:val="en-US" w:eastAsia="zh-CN"/>
        </w:rPr>
        <w:t>设置支管、</w:t>
      </w:r>
      <w:r>
        <w:rPr>
          <w:rFonts w:hint="eastAsia" w:ascii="仿宋_GB2312" w:hAnsi="仿宋_GB2312" w:eastAsia="仿宋_GB2312" w:cs="仿宋_GB2312"/>
          <w:sz w:val="28"/>
          <w:szCs w:val="28"/>
        </w:rPr>
        <w:t>阀门、流量计等。</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）排水位置：</w:t>
      </w:r>
      <w:r>
        <w:rPr>
          <w:rFonts w:hint="eastAsia" w:ascii="仿宋_GB2312" w:hAnsi="仿宋_GB2312" w:eastAsia="仿宋_GB2312" w:cs="仿宋_GB2312"/>
          <w:sz w:val="28"/>
          <w:szCs w:val="28"/>
          <w:lang w:val="en-US" w:eastAsia="zh-CN"/>
        </w:rPr>
        <w:t>已有排水管位于地面层</w:t>
      </w:r>
      <w:r>
        <w:rPr>
          <w:rFonts w:hint="eastAsia" w:ascii="仿宋_GB2312" w:hAnsi="仿宋_GB2312" w:eastAsia="仿宋_GB2312" w:cs="仿宋_GB2312"/>
          <w:color w:val="auto"/>
          <w:sz w:val="28"/>
          <w:szCs w:val="28"/>
          <w:lang w:val="en-US" w:eastAsia="zh-CN"/>
        </w:rPr>
        <w:t>⑨</w:t>
      </w:r>
      <w:r>
        <w:rPr>
          <w:rFonts w:hint="eastAsia" w:ascii="仿宋_GB2312" w:hAnsi="仿宋_GB2312" w:eastAsia="仿宋_GB2312" w:cs="仿宋_GB2312"/>
          <w:color w:val="auto"/>
          <w:sz w:val="28"/>
          <w:szCs w:val="28"/>
        </w:rPr>
        <w:t>交</w:t>
      </w:r>
      <w:r>
        <w:rPr>
          <w:rFonts w:hint="eastAsia" w:ascii="仿宋_GB2312" w:hAnsi="仿宋_GB2312" w:eastAsia="仿宋_GB2312" w:cs="仿宋_GB2312"/>
          <w:color w:val="auto"/>
          <w:sz w:val="28"/>
          <w:szCs w:val="28"/>
          <w:lang w:val="en-US" w:eastAsia="zh-CN"/>
        </w:rPr>
        <w:t>C</w:t>
      </w:r>
      <w:r>
        <w:rPr>
          <w:rFonts w:hint="eastAsia" w:ascii="仿宋_GB2312" w:hAnsi="仿宋_GB2312" w:eastAsia="仿宋_GB2312" w:cs="仿宋_GB2312"/>
          <w:color w:val="auto"/>
          <w:sz w:val="28"/>
          <w:szCs w:val="28"/>
        </w:rPr>
        <w:t>轴位</w:t>
      </w:r>
      <w:r>
        <w:rPr>
          <w:rFonts w:hint="eastAsia" w:ascii="仿宋_GB2312" w:hAnsi="仿宋_GB2312" w:eastAsia="仿宋_GB2312" w:cs="仿宋_GB2312"/>
          <w:sz w:val="28"/>
          <w:szCs w:val="28"/>
        </w:rPr>
        <w:t>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由投标人</w:t>
      </w:r>
      <w:r>
        <w:rPr>
          <w:rFonts w:hint="eastAsia" w:ascii="仿宋_GB2312" w:hAnsi="仿宋_GB2312" w:eastAsia="仿宋_GB2312" w:cs="仿宋_GB2312"/>
          <w:sz w:val="28"/>
          <w:szCs w:val="28"/>
          <w:lang w:val="en-US" w:eastAsia="zh-CN"/>
        </w:rPr>
        <w:t>根据需要设置支管接入</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以及</w:t>
      </w:r>
      <w:r>
        <w:rPr>
          <w:rFonts w:hint="eastAsia" w:ascii="仿宋_GB2312" w:hAnsi="仿宋_GB2312" w:eastAsia="仿宋_GB2312" w:cs="仿宋_GB2312"/>
          <w:sz w:val="28"/>
          <w:szCs w:val="28"/>
        </w:rPr>
        <w:t>阀门等。</w:t>
      </w:r>
    </w:p>
    <w:p>
      <w:pPr>
        <w:keepNext w:val="0"/>
        <w:keepLines w:val="0"/>
        <w:pageBreakBefore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4、项目三废及噪声控制</w:t>
      </w:r>
    </w:p>
    <w:p>
      <w:pPr>
        <w:pStyle w:val="2"/>
        <w:keepNext w:val="0"/>
        <w:keepLines w:val="0"/>
        <w:pageBreakBefore w:val="0"/>
        <w:widowControl/>
        <w:kinsoku/>
        <w:wordWrap/>
        <w:overflowPunct/>
        <w:topLinePunct w:val="0"/>
        <w:autoSpaceDE/>
        <w:autoSpaceDN/>
        <w:bidi w:val="0"/>
        <w:adjustRightInd w:val="0"/>
        <w:snapToGrid w:val="0"/>
        <w:spacing w:after="0" w:line="360" w:lineRule="auto"/>
        <w:ind w:firstLine="42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由供应商负责制定项目实施过程中产生的三废（废水、废气、废液）控制及噪声的控制等系统的专项设计，确保达标排放。</w:t>
      </w:r>
    </w:p>
    <w:p>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5、排风</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本项目需独立设置</w:t>
      </w:r>
      <w:r>
        <w:rPr>
          <w:rFonts w:hint="eastAsia" w:ascii="仿宋_GB2312" w:hAnsi="仿宋_GB2312" w:eastAsia="仿宋_GB2312" w:cs="仿宋_GB2312"/>
          <w:sz w:val="28"/>
          <w:szCs w:val="28"/>
          <w:lang w:val="en-US" w:eastAsia="zh-CN"/>
        </w:rPr>
        <w:t>排</w:t>
      </w:r>
      <w:r>
        <w:rPr>
          <w:rFonts w:hint="eastAsia" w:ascii="仿宋_GB2312" w:hAnsi="仿宋_GB2312" w:eastAsia="仿宋_GB2312" w:cs="仿宋_GB2312"/>
          <w:sz w:val="28"/>
          <w:szCs w:val="28"/>
        </w:rPr>
        <w:t>风系统，</w:t>
      </w:r>
      <w:r>
        <w:rPr>
          <w:rFonts w:hint="eastAsia" w:ascii="仿宋_GB2312" w:hAnsi="仿宋_GB2312" w:eastAsia="仿宋_GB2312" w:cs="仿宋_GB2312"/>
          <w:sz w:val="28"/>
          <w:szCs w:val="28"/>
          <w:lang w:val="en-US" w:eastAsia="zh-CN"/>
        </w:rPr>
        <w:t>辅助项目实施过程中的废气控制及排放，由投标人负责设计，要求设计与项目现场情况衔接得当。</w:t>
      </w:r>
    </w:p>
    <w:p>
      <w:pPr>
        <w:pStyle w:val="21"/>
        <w:numPr>
          <w:ilvl w:val="0"/>
          <w:numId w:val="4"/>
        </w:numPr>
        <w:ind w:firstLine="0"/>
        <w:rPr>
          <w:rFonts w:hint="eastAsia"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项目商务要求</w:t>
      </w:r>
    </w:p>
    <w:p>
      <w:pPr>
        <w:pStyle w:val="21"/>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1.包装、</w:t>
      </w:r>
      <w:r>
        <w:rPr>
          <w:rFonts w:hint="eastAsia" w:ascii="仿宋" w:hAnsi="仿宋" w:eastAsia="仿宋" w:cs="仿宋"/>
          <w:color w:val="auto"/>
          <w:sz w:val="28"/>
          <w:szCs w:val="28"/>
          <w:highlight w:val="none"/>
          <w:lang w:val="en-US" w:eastAsia="zh-CN"/>
        </w:rPr>
        <w:t>质保、</w:t>
      </w:r>
      <w:r>
        <w:rPr>
          <w:rFonts w:hint="eastAsia" w:ascii="仿宋" w:hAnsi="仿宋" w:eastAsia="仿宋" w:cs="仿宋"/>
          <w:color w:val="auto"/>
          <w:sz w:val="28"/>
          <w:szCs w:val="28"/>
          <w:highlight w:val="none"/>
        </w:rPr>
        <w:t>运输、安装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检测</w:t>
      </w:r>
      <w:r>
        <w:rPr>
          <w:rFonts w:hint="eastAsia" w:ascii="仿宋" w:hAnsi="仿宋" w:eastAsia="仿宋" w:cs="仿宋"/>
          <w:color w:val="auto"/>
          <w:sz w:val="28"/>
          <w:szCs w:val="28"/>
          <w:highlight w:val="none"/>
        </w:rPr>
        <w:t>及保管</w:t>
      </w:r>
      <w:r>
        <w:rPr>
          <w:rFonts w:hint="eastAsia" w:ascii="仿宋" w:hAnsi="仿宋" w:eastAsia="仿宋" w:cs="仿宋"/>
          <w:color w:val="auto"/>
          <w:sz w:val="28"/>
          <w:szCs w:val="28"/>
          <w:highlight w:val="none"/>
          <w:lang w:val="en-US" w:eastAsia="zh-CN"/>
        </w:rPr>
        <w:t>说明</w:t>
      </w:r>
    </w:p>
    <w:p>
      <w:pPr>
        <w:pStyle w:val="21"/>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所供货物包装须符合同等相关标准，因包装不良造成的损失由报价人负责。</w:t>
      </w:r>
    </w:p>
    <w:p>
      <w:pPr>
        <w:pStyle w:val="21"/>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w:t>
      </w:r>
      <w:r>
        <w:rPr>
          <w:rFonts w:hint="eastAsia" w:ascii="仿宋" w:hAnsi="仿宋" w:eastAsia="仿宋" w:cs="仿宋"/>
          <w:bCs/>
          <w:i w:val="0"/>
          <w:caps w:val="0"/>
          <w:color w:val="000000"/>
          <w:spacing w:val="0"/>
          <w:sz w:val="28"/>
          <w:szCs w:val="28"/>
          <w:highlight w:val="none"/>
        </w:rPr>
        <w:t>确保货物为原装未拆封或未使用的合格产品，交货时须出具厂家出厂合格证明</w:t>
      </w:r>
      <w:r>
        <w:rPr>
          <w:rFonts w:hint="eastAsia" w:ascii="仿宋" w:hAnsi="仿宋" w:eastAsia="仿宋" w:cs="仿宋"/>
          <w:bCs/>
          <w:i w:val="0"/>
          <w:caps w:val="0"/>
          <w:color w:val="000000"/>
          <w:spacing w:val="0"/>
          <w:sz w:val="28"/>
          <w:szCs w:val="28"/>
          <w:highlight w:val="none"/>
          <w:lang w:eastAsia="zh-CN"/>
        </w:rPr>
        <w:t>，</w:t>
      </w:r>
      <w:r>
        <w:rPr>
          <w:rFonts w:hint="eastAsia" w:ascii="仿宋" w:hAnsi="仿宋" w:eastAsia="仿宋" w:cs="仿宋"/>
          <w:bCs/>
          <w:i w:val="0"/>
          <w:caps w:val="0"/>
          <w:color w:val="000000"/>
          <w:spacing w:val="0"/>
          <w:sz w:val="28"/>
          <w:szCs w:val="28"/>
          <w:highlight w:val="none"/>
          <w:lang w:val="en-US" w:eastAsia="zh-CN"/>
        </w:rPr>
        <w:t>确保货物为最近批次生产，无质量问题</w:t>
      </w:r>
      <w:r>
        <w:rPr>
          <w:rFonts w:hint="eastAsia" w:ascii="仿宋" w:hAnsi="仿宋" w:eastAsia="仿宋" w:cs="仿宋"/>
          <w:bCs/>
          <w:i w:val="0"/>
          <w:caps w:val="0"/>
          <w:color w:val="000000"/>
          <w:spacing w:val="0"/>
          <w:sz w:val="28"/>
          <w:szCs w:val="28"/>
          <w:highlight w:val="none"/>
          <w:lang w:eastAsia="zh-CN"/>
        </w:rPr>
        <w:t>。</w:t>
      </w:r>
    </w:p>
    <w:p>
      <w:pPr>
        <w:pStyle w:val="21"/>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负责将产品送到现场过程中的全部运输，包括装卸车、货物现场的搬运</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检测（如需），并指导如何保存</w:t>
      </w:r>
      <w:r>
        <w:rPr>
          <w:rFonts w:hint="eastAsia" w:ascii="仿宋" w:hAnsi="仿宋" w:eastAsia="仿宋" w:cs="仿宋"/>
          <w:color w:val="auto"/>
          <w:sz w:val="28"/>
          <w:szCs w:val="28"/>
          <w:highlight w:val="none"/>
        </w:rPr>
        <w:t>等。</w:t>
      </w:r>
    </w:p>
    <w:p>
      <w:pPr>
        <w:pStyle w:val="21"/>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）供货期：合同签订后</w:t>
      </w:r>
      <w:r>
        <w:rPr>
          <w:rFonts w:hint="eastAsia" w:ascii="仿宋" w:hAnsi="仿宋" w:eastAsia="仿宋" w:cs="仿宋"/>
          <w:color w:val="auto"/>
          <w:sz w:val="28"/>
          <w:szCs w:val="28"/>
          <w:highlight w:val="none"/>
          <w:lang w:val="en-US" w:eastAsia="zh-CN"/>
        </w:rPr>
        <w:t>按照厂区实际生产需求分批次供</w:t>
      </w:r>
      <w:r>
        <w:rPr>
          <w:rFonts w:hint="eastAsia" w:ascii="仿宋" w:hAnsi="仿宋" w:eastAsia="仿宋" w:cs="仿宋"/>
          <w:color w:val="auto"/>
          <w:sz w:val="28"/>
          <w:szCs w:val="28"/>
          <w:highlight w:val="none"/>
        </w:rPr>
        <w:t>货</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具体以采购人通知为准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，直至项目期结束</w:t>
      </w:r>
      <w:r>
        <w:rPr>
          <w:rFonts w:hint="eastAsia" w:ascii="仿宋" w:hAnsi="仿宋" w:eastAsia="仿宋" w:cs="仿宋"/>
          <w:color w:val="auto"/>
          <w:sz w:val="28"/>
          <w:szCs w:val="28"/>
          <w:highlight w:val="none"/>
        </w:rPr>
        <w:t>；</w:t>
      </w:r>
    </w:p>
    <w:p>
      <w:pPr>
        <w:pStyle w:val="21"/>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交货地点：</w:t>
      </w:r>
      <w:r>
        <w:rPr>
          <w:rFonts w:hint="eastAsia" w:ascii="仿宋" w:hAnsi="仿宋" w:eastAsia="仿宋" w:cs="仿宋"/>
          <w:color w:val="auto"/>
          <w:sz w:val="28"/>
          <w:szCs w:val="28"/>
          <w:highlight w:val="none"/>
          <w:u w:val="single"/>
          <w:lang w:val="en-US" w:eastAsia="zh-CN"/>
        </w:rPr>
        <w:t>广州市净水有限公司大沙地分公司（具体以采购人通知为准）。</w:t>
      </w:r>
    </w:p>
    <w:p>
      <w:pPr>
        <w:pStyle w:val="21"/>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2.</w:t>
      </w:r>
      <w:r>
        <w:rPr>
          <w:rFonts w:hint="eastAsia" w:ascii="仿宋" w:hAnsi="仿宋" w:eastAsia="仿宋" w:cs="仿宋"/>
          <w:color w:val="auto"/>
          <w:sz w:val="28"/>
          <w:szCs w:val="28"/>
          <w:highlight w:val="none"/>
        </w:rPr>
        <w:t>总包及分包规定：乙方不得转包、分包。否则，甲方有权单方面终止合同，拒收其货物，由此而造成的经济损失由乙方负责赔偿。</w:t>
      </w:r>
    </w:p>
    <w:p>
      <w:pPr>
        <w:pStyle w:val="21"/>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业主</w:t>
      </w:r>
      <w:r>
        <w:rPr>
          <w:rFonts w:hint="eastAsia" w:ascii="仿宋" w:hAnsi="仿宋" w:eastAsia="仿宋" w:cs="仿宋"/>
          <w:color w:val="auto"/>
          <w:sz w:val="28"/>
          <w:szCs w:val="28"/>
          <w:highlight w:val="none"/>
        </w:rPr>
        <w:t>将自承包商履行完合同义务之日起15个工作日内组织验</w:t>
      </w:r>
      <w:r>
        <w:rPr>
          <w:rFonts w:hint="eastAsia" w:ascii="仿宋" w:hAnsi="仿宋" w:eastAsia="仿宋" w:cs="仿宋"/>
          <w:color w:val="auto"/>
          <w:sz w:val="28"/>
          <w:szCs w:val="28"/>
          <w:highlight w:val="none"/>
          <w:lang w:val="en-US" w:eastAsia="zh-CN"/>
        </w:rPr>
        <w:t>收，</w:t>
      </w:r>
      <w:r>
        <w:rPr>
          <w:rFonts w:hint="eastAsia" w:ascii="仿宋" w:hAnsi="仿宋" w:eastAsia="仿宋" w:cs="仿宋"/>
          <w:color w:val="auto"/>
          <w:sz w:val="28"/>
          <w:szCs w:val="28"/>
          <w:highlight w:val="none"/>
        </w:rPr>
        <w:t>审定</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供货的货物合格情况，</w:t>
      </w:r>
      <w:r>
        <w:rPr>
          <w:rFonts w:hint="eastAsia" w:ascii="仿宋" w:hAnsi="仿宋" w:eastAsia="仿宋" w:cs="仿宋"/>
          <w:color w:val="auto"/>
          <w:sz w:val="28"/>
          <w:szCs w:val="28"/>
          <w:highlight w:val="none"/>
          <w:lang w:val="en-US" w:eastAsia="zh-CN"/>
        </w:rPr>
        <w:t>按批次</w:t>
      </w:r>
      <w:r>
        <w:rPr>
          <w:rFonts w:hint="eastAsia" w:ascii="仿宋" w:hAnsi="仿宋" w:eastAsia="仿宋" w:cs="仿宋"/>
          <w:color w:val="auto"/>
          <w:sz w:val="28"/>
          <w:szCs w:val="28"/>
          <w:highlight w:val="none"/>
        </w:rPr>
        <w:t>进行结算审核</w:t>
      </w:r>
      <w:r>
        <w:rPr>
          <w:rFonts w:hint="eastAsia" w:ascii="仿宋" w:hAnsi="仿宋" w:eastAsia="仿宋" w:cs="仿宋"/>
          <w:color w:val="auto"/>
          <w:sz w:val="28"/>
          <w:szCs w:val="28"/>
          <w:highlight w:val="none"/>
          <w:lang w:eastAsia="zh-CN"/>
        </w:rPr>
        <w:t>。</w:t>
      </w:r>
    </w:p>
    <w:p>
      <w:pPr>
        <w:pStyle w:val="2"/>
        <w:rPr>
          <w:rFonts w:hint="eastAsia" w:ascii="仿宋_GB2312" w:hAnsi="宋体" w:eastAsia="仿宋_GB2312" w:cs="Times New Roman"/>
          <w:color w:val="auto"/>
          <w:kern w:val="0"/>
          <w:sz w:val="28"/>
          <w:szCs w:val="28"/>
          <w:highlight w:val="none"/>
          <w:lang w:val="en-US" w:eastAsia="zh-CN" w:bidi="ar-SA"/>
        </w:rPr>
      </w:pPr>
    </w:p>
    <w:p>
      <w:pPr>
        <w:pStyle w:val="21"/>
        <w:numPr>
          <w:ilvl w:val="-1"/>
          <w:numId w:val="0"/>
        </w:numPr>
        <w:ind w:left="420" w:firstLine="0" w:firstLineChars="0"/>
        <w:rPr>
          <w:rFonts w:hint="eastAsia" w:ascii="仿宋_GB2312" w:eastAsia="仿宋_GB2312"/>
          <w:color w:val="auto"/>
          <w:sz w:val="28"/>
          <w:szCs w:val="28"/>
          <w:highlight w:val="none"/>
          <w:lang w:val="en-US" w:eastAsia="zh-CN"/>
        </w:rPr>
      </w:pPr>
    </w:p>
    <w:p>
      <w:pPr>
        <w:pStyle w:val="21"/>
        <w:ind w:firstLine="560" w:firstLineChars="200"/>
        <w:rPr>
          <w:rFonts w:hint="eastAsia" w:ascii="仿宋" w:hAnsi="仿宋" w:eastAsia="仿宋" w:cs="仿宋"/>
          <w:color w:val="auto"/>
          <w:sz w:val="28"/>
          <w:szCs w:val="28"/>
          <w:highlight w:val="none"/>
          <w:u w:val="single"/>
          <w:lang w:val="en-US" w:eastAsia="zh-CN"/>
        </w:rPr>
      </w:pPr>
    </w:p>
    <w:p>
      <w:pPr>
        <w:pStyle w:val="21"/>
        <w:ind w:firstLine="560" w:firstLineChars="200"/>
        <w:rPr>
          <w:rFonts w:hint="eastAsia" w:ascii="仿宋" w:hAnsi="仿宋" w:eastAsia="仿宋" w:cs="仿宋"/>
          <w:color w:val="auto"/>
          <w:sz w:val="28"/>
          <w:szCs w:val="28"/>
          <w:highlight w:val="none"/>
          <w:u w:val="single"/>
          <w:lang w:val="en-US" w:eastAsia="zh-CN"/>
        </w:rPr>
      </w:pPr>
    </w:p>
    <w:p>
      <w:pPr>
        <w:pStyle w:val="21"/>
        <w:ind w:firstLine="560" w:firstLineChars="200"/>
        <w:rPr>
          <w:rFonts w:hint="eastAsia" w:ascii="仿宋" w:hAnsi="仿宋" w:eastAsia="仿宋" w:cs="仿宋"/>
          <w:color w:val="auto"/>
          <w:sz w:val="28"/>
          <w:szCs w:val="28"/>
          <w:highlight w:val="none"/>
          <w:u w:val="single"/>
          <w:lang w:val="en-US" w:eastAsia="zh-CN"/>
        </w:rPr>
      </w:pPr>
    </w:p>
    <w:p>
      <w:pPr>
        <w:pStyle w:val="21"/>
        <w:ind w:firstLine="0"/>
        <w:rPr>
          <w:color w:val="auto"/>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3"/>
        <w:rPr>
          <w:rFonts w:hint="eastAsia"/>
          <w:color w:val="auto"/>
          <w:highlight w:val="none"/>
        </w:rPr>
      </w:pPr>
      <w:bookmarkStart w:id="65" w:name="_Toc537"/>
      <w:bookmarkStart w:id="66" w:name="_Toc29835"/>
      <w:bookmarkStart w:id="67" w:name="_Toc4680"/>
      <w:bookmarkStart w:id="68" w:name="_Toc1496"/>
      <w:bookmarkStart w:id="69" w:name="_Toc18538"/>
      <w:bookmarkStart w:id="70" w:name="_Toc23330"/>
      <w:bookmarkStart w:id="71" w:name="_Toc12135"/>
      <w:bookmarkStart w:id="72" w:name="_Toc1284"/>
      <w:bookmarkStart w:id="73" w:name="_Toc25925"/>
      <w:bookmarkStart w:id="74" w:name="_Toc23353"/>
      <w:bookmarkStart w:id="75" w:name="_Toc15570"/>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color w:val="auto"/>
          <w:highlight w:val="none"/>
        </w:rPr>
      </w:pPr>
      <w:r>
        <w:rPr>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2369820</wp:posOffset>
                </wp:positionH>
                <wp:positionV relativeFrom="paragraph">
                  <wp:posOffset>571500</wp:posOffset>
                </wp:positionV>
                <wp:extent cx="958850" cy="0"/>
                <wp:effectExtent l="0" t="0" r="0" b="0"/>
                <wp:wrapNone/>
                <wp:docPr id="6" name="自选图形 9"/>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9" o:spid="_x0000_s1026" o:spt="32" type="#_x0000_t32" style="position:absolute;left:0pt;margin-left:186.6pt;margin-top:45pt;height:0pt;width:75.5pt;z-index:251665408;mso-width-relative:page;mso-height-relative:page;" filled="f" stroked="t" coordsize="21600,21600" o:gfxdata="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isMQXWAAAACQEAAA8AAAAAAAAAAQAgAAAAIgAAAGRycy9kb3ducmV2LnhtbFBLAQIUABQA&#10;AAAIAIdO4kAkHaOg8gEAAOIDAAAOAAAAAAAAAAEAIAAAACUBAABkcnMvZTJvRG9jLnhtbFBLBQYA&#10;AAAABgAGAFkBAACJBQAAAAA=&#10;">
                <v:fill on="f" focussize="0,0"/>
                <v:stroke color="#000000" joinstyle="round"/>
                <v:imagedata o:title=""/>
                <o:lock v:ext="edit" aspectratio="f"/>
              </v:shape>
            </w:pict>
          </mc:Fallback>
        </mc:AlternateContent>
      </w:r>
      <w:r>
        <w:rPr>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2325370</wp:posOffset>
                </wp:positionH>
                <wp:positionV relativeFrom="paragraph">
                  <wp:posOffset>27305</wp:posOffset>
                </wp:positionV>
                <wp:extent cx="958850" cy="0"/>
                <wp:effectExtent l="0" t="0" r="0" b="0"/>
                <wp:wrapNone/>
                <wp:docPr id="5" name="自选图形 8"/>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8" o:spid="_x0000_s1026" o:spt="32" type="#_x0000_t32" style="position:absolute;left:0pt;margin-left:183.1pt;margin-top:2.15pt;height:0pt;width:75.5pt;z-index:251664384;mso-width-relative:page;mso-height-relative:page;" filled="f" stroked="t" coordsize="21600,21600" o:gfxdata="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k5afrUAAAABwEAAA8AAAAAAAAAAQAgAAAAIgAAAGRycy9kb3ducmV2LnhtbFBLAQIUABQAAAAI&#10;AIdO4kBjZm8c8QEAAOIDAAAOAAAAAAAAAAEAIAAAACMBAABkcnMvZTJvRG9jLnhtbFBLBQYAAAAA&#10;BgAGAFkBAACGBQAAAAA=&#10;">
                <v:fill on="f" focussize="0,0"/>
                <v:stroke color="#000000" joinstyle="round"/>
                <v:imagedata o:title=""/>
                <o:lock v:ext="edit" aspectratio="f"/>
              </v:shape>
            </w:pict>
          </mc:Fallback>
        </mc:AlternateContent>
      </w:r>
      <w:r>
        <w:rPr>
          <w:rFonts w:hint="eastAsia"/>
          <w:color w:val="auto"/>
          <w:highlight w:val="none"/>
        </w:rPr>
        <w:t>第六章</w:t>
      </w:r>
      <w:bookmarkEnd w:id="65"/>
      <w:bookmarkEnd w:id="66"/>
      <w:bookmarkEnd w:id="67"/>
      <w:bookmarkEnd w:id="68"/>
      <w:bookmarkEnd w:id="69"/>
      <w:bookmarkEnd w:id="70"/>
      <w:bookmarkEnd w:id="71"/>
      <w:bookmarkEnd w:id="72"/>
      <w:bookmarkEnd w:id="73"/>
      <w:bookmarkEnd w:id="74"/>
      <w:bookmarkEnd w:id="75"/>
    </w:p>
    <w:p>
      <w:pPr>
        <w:pStyle w:val="34"/>
        <w:rPr>
          <w:color w:val="auto"/>
          <w:highlight w:val="none"/>
        </w:rPr>
      </w:pPr>
    </w:p>
    <w:p>
      <w:pPr>
        <w:pStyle w:val="3"/>
        <w:rPr>
          <w:color w:val="auto"/>
          <w:highlight w:val="none"/>
        </w:rPr>
      </w:pPr>
      <w:bookmarkStart w:id="76" w:name="_Toc22501"/>
      <w:bookmarkStart w:id="77" w:name="_Toc22797"/>
      <w:bookmarkStart w:id="78" w:name="_Toc12980"/>
      <w:bookmarkStart w:id="79" w:name="_Toc19686"/>
      <w:bookmarkStart w:id="80" w:name="_Toc88209949"/>
      <w:bookmarkStart w:id="81" w:name="_Toc323"/>
      <w:bookmarkStart w:id="82" w:name="_Toc13309"/>
      <w:bookmarkStart w:id="83" w:name="_Toc19088"/>
      <w:bookmarkStart w:id="84" w:name="_Toc8183"/>
      <w:bookmarkStart w:id="85" w:name="_Toc1375"/>
      <w:bookmarkStart w:id="86" w:name="_Toc12721"/>
      <w:bookmarkStart w:id="87" w:name="_Toc12968"/>
      <w:bookmarkStart w:id="88" w:name="_Toc87616386"/>
      <w:r>
        <w:rPr>
          <w:rFonts w:hint="eastAsia"/>
          <w:color w:val="auto"/>
          <w:highlight w:val="none"/>
        </w:rPr>
        <w:t>合同</w:t>
      </w:r>
      <w:bookmarkEnd w:id="76"/>
      <w:bookmarkEnd w:id="77"/>
      <w:bookmarkEnd w:id="78"/>
      <w:bookmarkEnd w:id="79"/>
      <w:bookmarkEnd w:id="80"/>
      <w:bookmarkEnd w:id="81"/>
      <w:bookmarkEnd w:id="82"/>
      <w:bookmarkEnd w:id="83"/>
      <w:bookmarkEnd w:id="84"/>
      <w:bookmarkEnd w:id="85"/>
      <w:bookmarkEnd w:id="86"/>
      <w:bookmarkEnd w:id="87"/>
      <w:bookmarkEnd w:id="88"/>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sectPr>
          <w:pgSz w:w="11906" w:h="16838"/>
          <w:pgMar w:top="2098" w:right="1474" w:bottom="1985" w:left="1588" w:header="851" w:footer="992" w:gutter="0"/>
          <w:pgNumType w:fmt="decimal"/>
          <w:cols w:space="425" w:num="1"/>
          <w:titlePg/>
          <w:docGrid w:type="lines" w:linePitch="312" w:charSpace="0"/>
        </w:sectPr>
      </w:pPr>
    </w:p>
    <w:p>
      <w:pPr>
        <w:spacing w:after="0" w:line="240" w:lineRule="auto"/>
        <w:jc w:val="right"/>
        <w:rPr>
          <w:rFonts w:hint="eastAsia" w:ascii="宋体" w:hAnsi="宋体"/>
          <w:b/>
          <w:color w:val="auto"/>
          <w:szCs w:val="21"/>
          <w:lang w:val="en-US" w:eastAsia="zh-CN"/>
        </w:rPr>
      </w:pPr>
    </w:p>
    <w:p>
      <w:pPr>
        <w:pStyle w:val="7"/>
        <w:tabs>
          <w:tab w:val="left" w:pos="720"/>
        </w:tabs>
        <w:rPr>
          <w:rFonts w:hint="default"/>
          <w:lang w:val="en-US"/>
        </w:rPr>
      </w:pPr>
    </w:p>
    <w:p>
      <w:pPr>
        <w:spacing w:after="0" w:line="240" w:lineRule="auto"/>
        <w:rPr>
          <w:rFonts w:ascii="宋体" w:hAnsi="宋体" w:cs="Times New Roman"/>
          <w:b/>
          <w:color w:val="auto"/>
          <w:sz w:val="44"/>
        </w:rPr>
      </w:pPr>
    </w:p>
    <w:p>
      <w:pPr>
        <w:widowControl w:val="0"/>
        <w:spacing w:after="0" w:line="400" w:lineRule="atLeast"/>
        <w:jc w:val="center"/>
        <w:rPr>
          <w:rFonts w:ascii="宋体" w:hAnsi="宋体" w:cs="Times New Roman"/>
          <w:b/>
          <w:color w:val="auto"/>
          <w:sz w:val="48"/>
          <w:szCs w:val="48"/>
          <w14:shadow w14:blurRad="50800" w14:dist="38100" w14:dir="2700000" w14:sx="100000" w14:sy="100000" w14:kx="0" w14:ky="0" w14:algn="tl">
            <w14:srgbClr w14:val="000000">
              <w14:alpha w14:val="60000"/>
            </w14:srgbClr>
          </w14:shadow>
        </w:rPr>
      </w:pPr>
      <w:r>
        <w:rPr>
          <w:rFonts w:hint="eastAsia" w:ascii="宋体" w:hAnsi="宋体" w:cs="Times New Roman"/>
          <w:b/>
          <w:color w:val="auto"/>
          <w:sz w:val="48"/>
          <w:szCs w:val="48"/>
          <w14:shadow w14:blurRad="50800" w14:dist="38100" w14:dir="2700000" w14:sx="100000" w14:sy="100000" w14:kx="0" w14:ky="0" w14:algn="tl">
            <w14:srgbClr w14:val="000000">
              <w14:alpha w14:val="60000"/>
            </w14:srgbClr>
          </w14:shadow>
        </w:rPr>
        <w:t>广州市净水有限公司</w:t>
      </w:r>
    </w:p>
    <w:p>
      <w:pPr>
        <w:widowControl w:val="0"/>
        <w:spacing w:after="0" w:line="400" w:lineRule="atLeast"/>
        <w:jc w:val="center"/>
        <w:rPr>
          <w:rFonts w:ascii="宋体" w:hAnsi="宋体" w:cs="Times New Roman"/>
          <w:b/>
          <w:color w:val="auto"/>
          <w:sz w:val="48"/>
          <w:szCs w:val="48"/>
          <w14:shadow w14:blurRad="50800" w14:dist="38100" w14:dir="2700000" w14:sx="100000" w14:sy="100000" w14:kx="0" w14:ky="0" w14:algn="tl">
            <w14:srgbClr w14:val="000000">
              <w14:alpha w14:val="60000"/>
            </w14:srgbClr>
          </w14:shadow>
        </w:rPr>
      </w:pPr>
      <w:r>
        <w:rPr>
          <w:rFonts w:hint="eastAsia" w:ascii="宋体" w:hAnsi="宋体" w:cs="Times New Roman"/>
          <w:b/>
          <w:color w:val="auto"/>
          <w:sz w:val="48"/>
          <w:szCs w:val="48"/>
          <w:lang w:val="en-US" w:eastAsia="zh-CN"/>
          <w14:shadow w14:blurRad="50800" w14:dist="38100" w14:dir="2700000" w14:sx="100000" w14:sy="100000" w14:kx="0" w14:ky="0" w14:algn="tl">
            <w14:srgbClr w14:val="000000">
              <w14:alpha w14:val="60000"/>
            </w14:srgbClr>
          </w14:shadow>
        </w:rPr>
        <w:t>MBR膜自主研发生产</w:t>
      </w:r>
      <w:r>
        <w:rPr>
          <w:rFonts w:hint="eastAsia" w:ascii="宋体" w:hAnsi="宋体" w:cs="Times New Roman"/>
          <w:b/>
          <w:color w:val="auto"/>
          <w:sz w:val="48"/>
          <w:szCs w:val="48"/>
          <w14:shadow w14:blurRad="50800" w14:dist="38100" w14:dir="2700000" w14:sx="100000" w14:sy="100000" w14:kx="0" w14:ky="0" w14:algn="tl">
            <w14:srgbClr w14:val="000000">
              <w14:alpha w14:val="60000"/>
            </w14:srgbClr>
          </w14:shadow>
        </w:rPr>
        <w:t>货物采购合同</w:t>
      </w:r>
    </w:p>
    <w:p>
      <w:pPr>
        <w:widowControl w:val="0"/>
        <w:spacing w:after="0" w:line="360" w:lineRule="auto"/>
        <w:jc w:val="center"/>
        <w:rPr>
          <w:rFonts w:hint="eastAsia" w:ascii="宋体" w:hAnsi="宋体" w:cs="宋体"/>
          <w:color w:val="auto"/>
          <w:sz w:val="28"/>
          <w:szCs w:val="28"/>
        </w:rPr>
      </w:pPr>
    </w:p>
    <w:p>
      <w:pPr>
        <w:jc w:val="center"/>
        <w:rPr>
          <w:color w:val="auto"/>
          <w:sz w:val="30"/>
        </w:rPr>
      </w:pPr>
    </w:p>
    <w:p>
      <w:pPr>
        <w:pStyle w:val="7"/>
        <w:tabs>
          <w:tab w:val="left" w:pos="720"/>
        </w:tabs>
      </w:pPr>
    </w:p>
    <w:p>
      <w:pPr>
        <w:rPr>
          <w:b/>
          <w:bCs/>
          <w:color w:val="auto"/>
          <w:sz w:val="30"/>
        </w:rPr>
      </w:pPr>
    </w:p>
    <w:p>
      <w:pPr>
        <w:spacing w:line="480" w:lineRule="auto"/>
        <w:rPr>
          <w:rFonts w:hint="default" w:ascii="宋体" w:hAnsi="宋体" w:eastAsia="宋体" w:cs="宋体"/>
          <w:b/>
          <w:bCs/>
          <w:color w:val="auto"/>
          <w:sz w:val="30"/>
          <w:lang w:val="en-US" w:eastAsia="zh-CN"/>
        </w:rPr>
      </w:pPr>
      <w:r>
        <w:rPr>
          <w:rFonts w:hint="eastAsia" w:ascii="宋体" w:hAnsi="宋体" w:cs="宋体"/>
          <w:b/>
          <w:bCs/>
          <w:color w:val="auto"/>
          <w:sz w:val="30"/>
        </w:rPr>
        <w:t>项目名称：</w:t>
      </w:r>
      <w:r>
        <w:rPr>
          <w:rFonts w:hint="eastAsia" w:ascii="宋体" w:hAnsi="宋体" w:cs="宋体"/>
          <w:b/>
          <w:bCs/>
          <w:color w:val="auto"/>
          <w:sz w:val="30"/>
          <w:lang w:val="en-US" w:eastAsia="zh-CN"/>
        </w:rPr>
        <w:t>广州市净水有限公司MBR膜自主研发生产项目</w:t>
      </w:r>
    </w:p>
    <w:p>
      <w:pPr>
        <w:spacing w:line="480" w:lineRule="auto"/>
        <w:rPr>
          <w:rFonts w:hint="default" w:ascii="宋体" w:hAnsi="宋体" w:eastAsia="宋体" w:cs="宋体"/>
          <w:b/>
          <w:bCs/>
          <w:color w:val="auto"/>
          <w:sz w:val="30"/>
          <w:lang w:val="en-US" w:eastAsia="zh-CN"/>
        </w:rPr>
      </w:pPr>
      <w:r>
        <w:rPr>
          <w:rFonts w:hint="eastAsia" w:ascii="宋体" w:hAnsi="宋体" w:cs="宋体"/>
          <w:b/>
          <w:bCs/>
          <w:color w:val="auto"/>
          <w:sz w:val="30"/>
          <w:lang w:val="en-US" w:eastAsia="zh-CN"/>
        </w:rPr>
        <w:t>项目编号：</w:t>
      </w:r>
    </w:p>
    <w:p>
      <w:pPr>
        <w:spacing w:line="480" w:lineRule="auto"/>
        <w:rPr>
          <w:rFonts w:ascii="宋体" w:hAnsi="宋体" w:cs="宋体"/>
          <w:b/>
          <w:bCs/>
          <w:color w:val="auto"/>
          <w:sz w:val="30"/>
        </w:rPr>
      </w:pPr>
    </w:p>
    <w:p>
      <w:pPr>
        <w:spacing w:line="480" w:lineRule="auto"/>
        <w:rPr>
          <w:rFonts w:ascii="宋体" w:hAnsi="宋体" w:cs="宋体"/>
          <w:b/>
          <w:bCs/>
          <w:color w:val="auto"/>
          <w:sz w:val="30"/>
          <w:szCs w:val="30"/>
        </w:rPr>
      </w:pPr>
      <w:r>
        <w:rPr>
          <w:rFonts w:hint="eastAsia" w:ascii="宋体" w:hAnsi="宋体" w:cs="宋体"/>
          <w:b/>
          <w:bCs/>
          <w:color w:val="auto"/>
          <w:sz w:val="30"/>
        </w:rPr>
        <w:t>合同编号：</w:t>
      </w:r>
      <w:r>
        <w:rPr>
          <w:rFonts w:hint="eastAsia" w:ascii="宋体" w:hAnsi="宋体" w:cs="宋体"/>
          <w:b/>
          <w:bCs/>
          <w:color w:val="auto"/>
          <w:sz w:val="30"/>
          <w:szCs w:val="30"/>
        </w:rPr>
        <w:t xml:space="preserve">穗净水合[ </w:t>
      </w:r>
      <w:r>
        <w:rPr>
          <w:rFonts w:hint="eastAsia" w:ascii="宋体" w:hAnsi="宋体" w:cs="宋体"/>
          <w:b/>
          <w:bCs/>
          <w:color w:val="auto"/>
          <w:sz w:val="30"/>
          <w:szCs w:val="30"/>
          <w:lang w:val="en-US" w:eastAsia="zh-CN"/>
        </w:rPr>
        <w:t>2024</w:t>
      </w:r>
      <w:r>
        <w:rPr>
          <w:rFonts w:hint="eastAsia" w:ascii="宋体" w:hAnsi="宋体" w:cs="宋体"/>
          <w:b/>
          <w:bCs/>
          <w:color w:val="auto"/>
          <w:sz w:val="30"/>
          <w:szCs w:val="30"/>
        </w:rPr>
        <w:t xml:space="preserve"> ]    号</w:t>
      </w:r>
    </w:p>
    <w:p>
      <w:pPr>
        <w:spacing w:line="480" w:lineRule="auto"/>
        <w:rPr>
          <w:rFonts w:ascii="宋体" w:hAnsi="宋体" w:cs="宋体"/>
          <w:b/>
          <w:bCs/>
          <w:color w:val="auto"/>
          <w:sz w:val="30"/>
        </w:rPr>
      </w:pPr>
    </w:p>
    <w:p>
      <w:pPr>
        <w:spacing w:line="480" w:lineRule="auto"/>
        <w:rPr>
          <w:rFonts w:hint="eastAsia" w:ascii="宋体" w:hAnsi="宋体" w:cs="宋体"/>
          <w:b/>
          <w:bCs/>
          <w:color w:val="auto"/>
          <w:sz w:val="30"/>
        </w:rPr>
      </w:pPr>
      <w:r>
        <w:rPr>
          <w:rFonts w:hint="eastAsia" w:ascii="宋体" w:hAnsi="宋体" w:cs="宋体"/>
          <w:b/>
          <w:bCs/>
          <w:color w:val="auto"/>
          <w:sz w:val="30"/>
        </w:rPr>
        <w:t>甲方（买方）：广州市净水有限公司</w:t>
      </w:r>
    </w:p>
    <w:p>
      <w:pPr>
        <w:pStyle w:val="2"/>
      </w:pPr>
    </w:p>
    <w:p>
      <w:pPr>
        <w:spacing w:line="480" w:lineRule="auto"/>
        <w:rPr>
          <w:rFonts w:hint="eastAsia" w:ascii="宋体" w:hAnsi="宋体" w:cs="宋体"/>
          <w:b/>
          <w:bCs/>
          <w:color w:val="auto"/>
          <w:sz w:val="30"/>
        </w:rPr>
      </w:pPr>
      <w:r>
        <w:rPr>
          <w:rFonts w:hint="eastAsia" w:ascii="宋体" w:hAnsi="宋体" w:cs="宋体"/>
          <w:b/>
          <w:bCs/>
          <w:color w:val="auto"/>
          <w:sz w:val="30"/>
        </w:rPr>
        <w:t>乙方（卖方）：</w:t>
      </w:r>
      <w:r>
        <w:rPr>
          <w:rFonts w:hint="eastAsia" w:ascii="宋体" w:hAnsi="宋体" w:cs="宋体"/>
          <w:b/>
          <w:bCs/>
          <w:color w:val="auto"/>
          <w:sz w:val="30"/>
          <w:u w:val="single"/>
        </w:rPr>
        <w:t xml:space="preserve">                                          </w:t>
      </w:r>
      <w:r>
        <w:rPr>
          <w:rFonts w:hint="eastAsia" w:ascii="宋体" w:hAnsi="宋体" w:cs="宋体"/>
          <w:b/>
          <w:bCs/>
          <w:color w:val="auto"/>
          <w:sz w:val="30"/>
        </w:rPr>
        <w:t xml:space="preserve"> </w:t>
      </w:r>
    </w:p>
    <w:p>
      <w:pPr>
        <w:pStyle w:val="2"/>
      </w:pPr>
    </w:p>
    <w:p>
      <w:pPr>
        <w:spacing w:line="480" w:lineRule="auto"/>
        <w:rPr>
          <w:rFonts w:hint="eastAsia" w:ascii="宋体" w:hAnsi="宋体" w:cs="宋体"/>
          <w:b/>
          <w:bCs/>
          <w:color w:val="auto"/>
          <w:sz w:val="30"/>
        </w:rPr>
      </w:pPr>
      <w:r>
        <w:rPr>
          <w:rFonts w:hint="eastAsia" w:ascii="宋体" w:hAnsi="宋体" w:cs="宋体"/>
          <w:b/>
          <w:bCs/>
          <w:color w:val="auto"/>
          <w:sz w:val="30"/>
        </w:rPr>
        <w:t xml:space="preserve">签订日期： </w:t>
      </w:r>
      <w:r>
        <w:rPr>
          <w:rFonts w:hint="eastAsia" w:ascii="宋体" w:hAnsi="宋体" w:cs="宋体"/>
          <w:b/>
          <w:bCs/>
          <w:color w:val="auto"/>
          <w:sz w:val="30"/>
          <w:lang w:val="en-US" w:eastAsia="zh-CN"/>
        </w:rPr>
        <w:t>2024</w:t>
      </w:r>
      <w:r>
        <w:rPr>
          <w:rFonts w:hint="eastAsia" w:ascii="宋体" w:hAnsi="宋体" w:cs="宋体"/>
          <w:b/>
          <w:bCs/>
          <w:color w:val="auto"/>
          <w:sz w:val="30"/>
        </w:rPr>
        <w:t xml:space="preserve">  年  月  日</w:t>
      </w:r>
    </w:p>
    <w:p>
      <w:pPr>
        <w:pStyle w:val="2"/>
      </w:pPr>
    </w:p>
    <w:p>
      <w:pPr>
        <w:spacing w:line="480" w:lineRule="auto"/>
        <w:ind w:firstLine="0" w:firstLineChars="0"/>
        <w:rPr>
          <w:rFonts w:hint="eastAsia" w:ascii="宋体" w:hAnsi="宋体" w:cs="宋体"/>
          <w:color w:val="auto"/>
          <w:sz w:val="24"/>
          <w:szCs w:val="24"/>
        </w:rPr>
      </w:pPr>
      <w:r>
        <w:rPr>
          <w:rFonts w:hint="eastAsia" w:ascii="宋体" w:hAnsi="宋体" w:cs="宋体"/>
          <w:b/>
          <w:bCs/>
          <w:color w:val="auto"/>
          <w:sz w:val="30"/>
        </w:rPr>
        <w:t>签约地点：广州市</w:t>
      </w:r>
    </w:p>
    <w:p>
      <w:pPr>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根据《中华人民共和国</w:t>
      </w:r>
      <w:r>
        <w:rPr>
          <w:rFonts w:hint="eastAsia" w:ascii="宋体" w:hAnsi="宋体" w:cs="宋体"/>
          <w:color w:val="auto"/>
          <w:sz w:val="24"/>
          <w:szCs w:val="24"/>
          <w:lang w:val="en-US" w:eastAsia="zh-CN"/>
        </w:rPr>
        <w:t>民法典</w:t>
      </w:r>
      <w:r>
        <w:rPr>
          <w:rFonts w:hint="eastAsia" w:ascii="宋体" w:hAnsi="宋体" w:cs="宋体"/>
          <w:color w:val="auto"/>
          <w:sz w:val="24"/>
          <w:szCs w:val="24"/>
        </w:rPr>
        <w:t>》及其他有关法律、行政法规，</w:t>
      </w:r>
      <w:r>
        <w:rPr>
          <w:rFonts w:hint="eastAsia" w:ascii="宋体" w:hAnsi="宋体" w:cs="宋体"/>
          <w:color w:val="auto"/>
          <w:sz w:val="24"/>
          <w:szCs w:val="24"/>
          <w:u w:val="single"/>
        </w:rPr>
        <w:t>广州市净水有限公司</w:t>
      </w:r>
      <w:r>
        <w:rPr>
          <w:rFonts w:hint="eastAsia" w:ascii="宋体" w:hAnsi="宋体" w:cs="宋体"/>
          <w:color w:val="auto"/>
          <w:sz w:val="24"/>
          <w:szCs w:val="24"/>
        </w:rPr>
        <w:t xml:space="preserve"> （以下简称“甲方”）与</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（以下简称“乙方”）就 </w:t>
      </w:r>
      <w:r>
        <w:rPr>
          <w:rFonts w:hint="eastAsia" w:ascii="宋体" w:hAnsi="宋体" w:cs="宋体"/>
          <w:color w:val="auto"/>
          <w:sz w:val="24"/>
          <w:szCs w:val="24"/>
          <w:u w:val="single"/>
          <w:lang w:val="en-US" w:eastAsia="zh-CN"/>
        </w:rPr>
        <w:tab/>
      </w:r>
      <w:r>
        <w:rPr>
          <w:rFonts w:hint="eastAsia" w:ascii="宋体" w:hAnsi="宋体" w:cs="宋体"/>
          <w:color w:val="auto"/>
          <w:sz w:val="24"/>
          <w:szCs w:val="24"/>
          <w:u w:val="single"/>
          <w:lang w:val="en-US" w:eastAsia="zh-CN"/>
        </w:rPr>
        <w:t>广州市净水有限公司MBR膜自主研发生产项目</w:t>
      </w:r>
      <w:r>
        <w:rPr>
          <w:rFonts w:hint="eastAsia" w:ascii="宋体" w:hAnsi="宋体" w:cs="宋体"/>
          <w:color w:val="auto"/>
          <w:sz w:val="24"/>
          <w:szCs w:val="24"/>
          <w:u w:val="single"/>
          <w:lang w:val="en-US" w:eastAsia="zh-CN"/>
        </w:rPr>
        <w:tab/>
      </w:r>
      <w:r>
        <w:rPr>
          <w:rFonts w:hint="eastAsia" w:ascii="宋体" w:hAnsi="宋体" w:cs="宋体"/>
          <w:color w:val="auto"/>
          <w:sz w:val="24"/>
          <w:szCs w:val="24"/>
        </w:rPr>
        <w:t>采购事宜，遵循平等、自愿、公平和诚实信用的原则，双方协商一致，订立本合同。</w:t>
      </w:r>
      <w:bookmarkStart w:id="89" w:name="_Toc474245209"/>
      <w:bookmarkStart w:id="90" w:name="_Toc518992985"/>
      <w:bookmarkStart w:id="91" w:name="_Toc520190025"/>
      <w:bookmarkStart w:id="92" w:name="_Toc183666512"/>
      <w:bookmarkStart w:id="93" w:name="_Toc10888"/>
      <w:r>
        <w:rPr>
          <w:rFonts w:hint="eastAsia" w:ascii="宋体" w:hAnsi="宋体" w:cs="宋体"/>
          <w:color w:val="auto"/>
          <w:sz w:val="24"/>
          <w:szCs w:val="24"/>
        </w:rPr>
        <w:t xml:space="preserve"> </w:t>
      </w:r>
      <w:bookmarkEnd w:id="89"/>
      <w:bookmarkEnd w:id="90"/>
      <w:bookmarkEnd w:id="91"/>
      <w:bookmarkEnd w:id="92"/>
      <w:bookmarkEnd w:id="93"/>
      <w:bookmarkStart w:id="94" w:name="_Toc1018"/>
      <w:bookmarkStart w:id="95" w:name="_Toc474245210"/>
      <w:bookmarkStart w:id="96" w:name="_Toc183666513"/>
      <w:bookmarkStart w:id="97" w:name="_Toc520190026"/>
      <w:bookmarkStart w:id="98" w:name="_Toc518992986"/>
    </w:p>
    <w:p>
      <w:pPr>
        <w:pStyle w:val="7"/>
        <w:tabs>
          <w:tab w:val="left" w:pos="720"/>
        </w:tabs>
        <w:spacing w:line="440" w:lineRule="exact"/>
        <w:ind w:firstLine="482" w:firstLineChars="200"/>
        <w:rPr>
          <w:rFonts w:hAnsi="宋体" w:cs="宋体"/>
          <w:sz w:val="24"/>
          <w:szCs w:val="24"/>
        </w:rPr>
      </w:pPr>
      <w:r>
        <w:rPr>
          <w:rFonts w:hint="eastAsia" w:hAnsi="宋体" w:cs="宋体"/>
          <w:b/>
          <w:bCs/>
          <w:sz w:val="24"/>
          <w:szCs w:val="24"/>
        </w:rPr>
        <w:t>第一条</w:t>
      </w:r>
      <w:r>
        <w:rPr>
          <w:rFonts w:hint="eastAsia" w:hAnsi="宋体" w:cs="宋体"/>
          <w:sz w:val="24"/>
          <w:szCs w:val="24"/>
        </w:rPr>
        <w:t xml:space="preserve"> </w:t>
      </w:r>
      <w:r>
        <w:rPr>
          <w:rFonts w:hint="eastAsia" w:hAnsi="宋体" w:cs="宋体"/>
          <w:b/>
          <w:bCs/>
          <w:sz w:val="24"/>
          <w:szCs w:val="24"/>
        </w:rPr>
        <w:t>组成合同的文件及优先顺序</w:t>
      </w:r>
    </w:p>
    <w:p>
      <w:pPr>
        <w:pStyle w:val="7"/>
        <w:tabs>
          <w:tab w:val="left" w:pos="720"/>
        </w:tabs>
        <w:spacing w:line="440" w:lineRule="exact"/>
        <w:ind w:firstLine="480" w:firstLineChars="200"/>
        <w:rPr>
          <w:rFonts w:hAnsi="宋体" w:cs="宋体"/>
          <w:kern w:val="2"/>
          <w:sz w:val="24"/>
          <w:szCs w:val="24"/>
        </w:rPr>
      </w:pPr>
      <w:r>
        <w:rPr>
          <w:rFonts w:hint="eastAsia" w:hAnsi="宋体" w:cs="宋体"/>
          <w:kern w:val="2"/>
          <w:sz w:val="24"/>
          <w:szCs w:val="24"/>
        </w:rPr>
        <w:t>下列文件（如有）均为本合同的组成部分，可视为能相互说明和补充的，如果合同文件存在歧义或相矛盾的地方，则根据以下次序判断：</w:t>
      </w:r>
    </w:p>
    <w:p>
      <w:pPr>
        <w:spacing w:line="440" w:lineRule="exact"/>
        <w:ind w:firstLine="482"/>
        <w:rPr>
          <w:rFonts w:ascii="宋体" w:hAnsi="宋体" w:cs="宋体"/>
          <w:color w:val="auto"/>
          <w:sz w:val="24"/>
          <w:szCs w:val="24"/>
        </w:rPr>
      </w:pPr>
      <w:r>
        <w:rPr>
          <w:rFonts w:hint="eastAsia" w:ascii="宋体" w:hAnsi="宋体" w:cs="宋体"/>
          <w:color w:val="auto"/>
          <w:sz w:val="24"/>
          <w:szCs w:val="24"/>
        </w:rPr>
        <w:t>⑴</w:t>
      </w:r>
      <w:r>
        <w:rPr>
          <w:rFonts w:ascii="宋体" w:hAnsi="宋体" w:cs="宋体"/>
          <w:color w:val="auto"/>
          <w:sz w:val="24"/>
          <w:szCs w:val="24"/>
        </w:rPr>
        <w:t xml:space="preserve"> </w:t>
      </w:r>
      <w:r>
        <w:rPr>
          <w:rFonts w:hint="eastAsia" w:ascii="宋体" w:hAnsi="宋体" w:cs="宋体"/>
          <w:color w:val="auto"/>
          <w:sz w:val="24"/>
          <w:szCs w:val="24"/>
        </w:rPr>
        <w:t>在本合同实施过程双方签署的补充与修正文件；</w:t>
      </w:r>
    </w:p>
    <w:p>
      <w:pPr>
        <w:spacing w:line="320" w:lineRule="exact"/>
        <w:ind w:firstLine="482"/>
        <w:rPr>
          <w:rFonts w:ascii="宋体" w:hAnsi="宋体" w:cs="宋体"/>
          <w:color w:val="auto"/>
          <w:sz w:val="24"/>
          <w:szCs w:val="24"/>
        </w:rPr>
      </w:pPr>
      <w:r>
        <w:rPr>
          <w:rFonts w:hint="eastAsia" w:ascii="宋体" w:hAnsi="宋体" w:cs="宋体"/>
          <w:color w:val="auto"/>
          <w:sz w:val="24"/>
          <w:szCs w:val="24"/>
        </w:rPr>
        <w:t>⑵</w:t>
      </w:r>
      <w:r>
        <w:rPr>
          <w:rFonts w:ascii="宋体" w:hAnsi="宋体" w:cs="宋体"/>
          <w:color w:val="auto"/>
          <w:sz w:val="24"/>
          <w:szCs w:val="24"/>
        </w:rPr>
        <w:t xml:space="preserve"> </w:t>
      </w:r>
      <w:r>
        <w:rPr>
          <w:rFonts w:hint="eastAsia" w:ascii="宋体" w:hAnsi="宋体" w:cs="宋体"/>
          <w:color w:val="auto"/>
          <w:sz w:val="24"/>
          <w:szCs w:val="24"/>
        </w:rPr>
        <w:t>本合同书；</w:t>
      </w:r>
    </w:p>
    <w:p>
      <w:pPr>
        <w:spacing w:line="320" w:lineRule="exact"/>
        <w:ind w:firstLine="482"/>
        <w:rPr>
          <w:rFonts w:ascii="宋体" w:hAnsi="宋体" w:cs="宋体"/>
          <w:bCs/>
          <w:color w:val="auto"/>
          <w:sz w:val="24"/>
        </w:rPr>
      </w:pPr>
      <w:r>
        <w:rPr>
          <w:rFonts w:hint="eastAsia" w:ascii="宋体" w:hAnsi="宋体" w:cs="宋体"/>
          <w:bCs/>
          <w:color w:val="auto"/>
          <w:sz w:val="24"/>
        </w:rPr>
        <w:t>⑶ 发包通知书/</w:t>
      </w:r>
      <w:r>
        <w:rPr>
          <w:rFonts w:hint="eastAsia" w:ascii="宋体" w:hAnsi="宋体" w:cs="宋体"/>
          <w:bCs/>
          <w:color w:val="auto"/>
          <w:sz w:val="24"/>
          <w:lang w:val="en-US" w:eastAsia="zh-CN"/>
        </w:rPr>
        <w:t>成交通知书/</w:t>
      </w:r>
      <w:r>
        <w:rPr>
          <w:rFonts w:hint="eastAsia" w:ascii="宋体" w:hAnsi="宋体" w:cs="宋体"/>
          <w:bCs/>
          <w:color w:val="auto"/>
          <w:sz w:val="24"/>
        </w:rPr>
        <w:t>委托函；</w:t>
      </w:r>
    </w:p>
    <w:p>
      <w:pPr>
        <w:spacing w:line="320" w:lineRule="exact"/>
        <w:ind w:firstLine="482"/>
        <w:rPr>
          <w:rFonts w:ascii="宋体" w:hAnsi="宋体" w:cs="宋体"/>
          <w:bCs/>
          <w:color w:val="auto"/>
          <w:sz w:val="24"/>
        </w:rPr>
      </w:pPr>
      <w:r>
        <w:rPr>
          <w:rFonts w:hint="eastAsia" w:ascii="宋体" w:hAnsi="宋体" w:cs="宋体"/>
          <w:bCs/>
          <w:color w:val="auto"/>
          <w:sz w:val="24"/>
        </w:rPr>
        <w:t>⑷ 询价文件；</w:t>
      </w:r>
    </w:p>
    <w:p>
      <w:pPr>
        <w:spacing w:line="320" w:lineRule="exact"/>
        <w:ind w:firstLine="482"/>
        <w:rPr>
          <w:rFonts w:ascii="宋体" w:hAnsi="宋体" w:cs="宋体"/>
          <w:bCs/>
          <w:color w:val="auto"/>
          <w:sz w:val="24"/>
        </w:rPr>
      </w:pPr>
      <w:r>
        <w:rPr>
          <w:rFonts w:hint="eastAsia" w:ascii="宋体" w:hAnsi="宋体" w:cs="宋体"/>
          <w:bCs/>
          <w:color w:val="auto"/>
          <w:sz w:val="24"/>
        </w:rPr>
        <w:t>⑸</w:t>
      </w:r>
      <w:r>
        <w:rPr>
          <w:rFonts w:hint="eastAsia" w:ascii="宋体" w:hAnsi="宋体" w:cs="宋体"/>
          <w:bCs/>
          <w:color w:val="auto"/>
          <w:sz w:val="24"/>
          <w:lang w:val="en-US" w:eastAsia="zh-CN"/>
        </w:rPr>
        <w:t xml:space="preserve"> </w:t>
      </w:r>
      <w:r>
        <w:rPr>
          <w:rFonts w:hint="eastAsia" w:ascii="宋体" w:hAnsi="宋体" w:cs="宋体"/>
          <w:bCs/>
          <w:color w:val="auto"/>
          <w:sz w:val="24"/>
        </w:rPr>
        <w:t>响应文件；</w:t>
      </w:r>
    </w:p>
    <w:p>
      <w:pPr>
        <w:spacing w:line="320" w:lineRule="exact"/>
        <w:ind w:firstLine="482"/>
        <w:rPr>
          <w:rFonts w:ascii="宋体" w:hAnsi="宋体" w:cs="宋体"/>
          <w:bCs/>
          <w:color w:val="auto"/>
          <w:sz w:val="24"/>
        </w:rPr>
      </w:pPr>
      <w:r>
        <w:rPr>
          <w:rFonts w:hint="eastAsia" w:ascii="宋体" w:hAnsi="宋体" w:cs="宋体"/>
          <w:bCs/>
          <w:color w:val="auto"/>
          <w:sz w:val="24"/>
        </w:rPr>
        <w:t>⑹ 标准、规范及有关技术性文件；</w:t>
      </w:r>
    </w:p>
    <w:p>
      <w:pPr>
        <w:spacing w:line="320" w:lineRule="exact"/>
        <w:ind w:firstLine="482"/>
        <w:rPr>
          <w:rFonts w:ascii="宋体" w:hAnsi="宋体" w:cs="宋体"/>
          <w:bCs/>
          <w:color w:val="auto"/>
          <w:sz w:val="24"/>
        </w:rPr>
      </w:pPr>
      <w:r>
        <w:rPr>
          <w:rFonts w:hint="eastAsia" w:ascii="宋体" w:hAnsi="宋体" w:cs="宋体"/>
          <w:bCs/>
          <w:color w:val="auto"/>
          <w:sz w:val="24"/>
        </w:rPr>
        <w:t>⑺ 图纸；</w:t>
      </w:r>
    </w:p>
    <w:p>
      <w:pPr>
        <w:spacing w:line="320" w:lineRule="exact"/>
        <w:ind w:firstLine="482"/>
        <w:rPr>
          <w:rFonts w:ascii="宋体" w:hAnsi="宋体" w:cs="宋体"/>
          <w:bCs/>
          <w:color w:val="auto"/>
          <w:sz w:val="24"/>
        </w:rPr>
      </w:pPr>
      <w:r>
        <w:rPr>
          <w:rFonts w:hint="eastAsia" w:ascii="宋体" w:hAnsi="宋体" w:cs="宋体"/>
          <w:bCs/>
          <w:color w:val="auto"/>
          <w:sz w:val="24"/>
        </w:rPr>
        <w:t>⑻ 工程量清单/</w:t>
      </w:r>
      <w:r>
        <w:rPr>
          <w:rFonts w:hint="eastAsia" w:ascii="宋体" w:hAnsi="宋体" w:cs="宋体"/>
          <w:color w:val="auto"/>
          <w:sz w:val="24"/>
        </w:rPr>
        <w:t>工程报价单或预算书</w:t>
      </w:r>
    </w:p>
    <w:p>
      <w:pPr>
        <w:widowControl w:val="0"/>
        <w:numPr>
          <w:ilvl w:val="255"/>
          <w:numId w:val="0"/>
        </w:numPr>
        <w:spacing w:after="0" w:line="320" w:lineRule="exact"/>
        <w:ind w:firstLine="480" w:firstLineChars="200"/>
        <w:jc w:val="both"/>
        <w:rPr>
          <w:rFonts w:ascii="宋体" w:hAnsi="宋体" w:cs="宋体"/>
          <w:b/>
          <w:color w:val="auto"/>
          <w:sz w:val="24"/>
          <w:szCs w:val="24"/>
        </w:rPr>
      </w:pPr>
      <w:r>
        <w:rPr>
          <w:rFonts w:hint="eastAsia" w:ascii="宋体" w:hAnsi="宋体" w:cs="宋体"/>
          <w:bCs/>
          <w:color w:val="auto"/>
          <w:sz w:val="24"/>
        </w:rPr>
        <w:t>⑼ 本合同其他附件；</w:t>
      </w:r>
    </w:p>
    <w:p>
      <w:pPr>
        <w:widowControl w:val="0"/>
        <w:numPr>
          <w:ilvl w:val="255"/>
          <w:numId w:val="0"/>
        </w:numPr>
        <w:spacing w:after="0" w:line="460" w:lineRule="exact"/>
        <w:ind w:firstLine="482" w:firstLineChars="200"/>
        <w:jc w:val="both"/>
        <w:rPr>
          <w:rFonts w:hint="default" w:ascii="宋体" w:hAnsi="宋体" w:eastAsia="宋体" w:cs="宋体"/>
          <w:color w:val="auto"/>
          <w:sz w:val="24"/>
          <w:szCs w:val="24"/>
          <w:lang w:val="en-US" w:eastAsia="zh-CN"/>
        </w:rPr>
      </w:pPr>
      <w:r>
        <w:rPr>
          <w:rFonts w:hint="eastAsia" w:ascii="宋体" w:hAnsi="宋体" w:cs="宋体"/>
          <w:b/>
          <w:color w:val="auto"/>
          <w:sz w:val="24"/>
          <w:szCs w:val="24"/>
        </w:rPr>
        <w:t xml:space="preserve">第二条 </w:t>
      </w:r>
      <w:bookmarkEnd w:id="94"/>
      <w:bookmarkEnd w:id="95"/>
      <w:bookmarkEnd w:id="96"/>
      <w:bookmarkEnd w:id="97"/>
      <w:bookmarkEnd w:id="98"/>
      <w:r>
        <w:rPr>
          <w:rFonts w:hint="eastAsia" w:ascii="宋体" w:hAnsi="宋体" w:cs="宋体"/>
          <w:b/>
          <w:color w:val="auto"/>
          <w:sz w:val="24"/>
          <w:szCs w:val="24"/>
        </w:rPr>
        <w:t>合同标的</w:t>
      </w:r>
    </w:p>
    <w:tbl>
      <w:tblPr>
        <w:tblStyle w:val="22"/>
        <w:tblW w:w="9354" w:type="dxa"/>
        <w:jc w:val="center"/>
        <w:tblLayout w:type="fixed"/>
        <w:tblCellMar>
          <w:top w:w="0" w:type="dxa"/>
          <w:left w:w="108" w:type="dxa"/>
          <w:bottom w:w="0" w:type="dxa"/>
          <w:right w:w="108" w:type="dxa"/>
        </w:tblCellMar>
      </w:tblPr>
      <w:tblGrid>
        <w:gridCol w:w="791"/>
        <w:gridCol w:w="840"/>
        <w:gridCol w:w="1076"/>
        <w:gridCol w:w="709"/>
        <w:gridCol w:w="690"/>
        <w:gridCol w:w="915"/>
        <w:gridCol w:w="1065"/>
        <w:gridCol w:w="840"/>
        <w:gridCol w:w="1165"/>
        <w:gridCol w:w="940"/>
      </w:tblGrid>
      <w:tr>
        <w:tblPrEx>
          <w:tblCellMar>
            <w:top w:w="0" w:type="dxa"/>
            <w:left w:w="108" w:type="dxa"/>
            <w:bottom w:w="0" w:type="dxa"/>
            <w:right w:w="108" w:type="dxa"/>
          </w:tblCellMar>
        </w:tblPrEx>
        <w:trPr>
          <w:trHeight w:val="517" w:hRule="atLeast"/>
          <w:jc w:val="center"/>
        </w:trPr>
        <w:tc>
          <w:tcPr>
            <w:tcW w:w="791"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序号</w:t>
            </w:r>
          </w:p>
        </w:tc>
        <w:tc>
          <w:tcPr>
            <w:tcW w:w="840"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名称</w:t>
            </w:r>
          </w:p>
        </w:tc>
        <w:tc>
          <w:tcPr>
            <w:tcW w:w="1076"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生产厂家及品牌</w:t>
            </w:r>
          </w:p>
        </w:tc>
        <w:tc>
          <w:tcPr>
            <w:tcW w:w="709"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单位</w:t>
            </w:r>
          </w:p>
        </w:tc>
        <w:tc>
          <w:tcPr>
            <w:tcW w:w="690"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数量</w:t>
            </w:r>
          </w:p>
        </w:tc>
        <w:tc>
          <w:tcPr>
            <w:tcW w:w="198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单价（万元）</w:t>
            </w:r>
          </w:p>
        </w:tc>
        <w:tc>
          <w:tcPr>
            <w:tcW w:w="200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金额（万元）</w:t>
            </w:r>
          </w:p>
        </w:tc>
        <w:tc>
          <w:tcPr>
            <w:tcW w:w="940"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备注</w:t>
            </w:r>
          </w:p>
        </w:tc>
      </w:tr>
      <w:tr>
        <w:tblPrEx>
          <w:tblCellMar>
            <w:top w:w="0" w:type="dxa"/>
            <w:left w:w="108" w:type="dxa"/>
            <w:bottom w:w="0" w:type="dxa"/>
            <w:right w:w="108" w:type="dxa"/>
          </w:tblCellMar>
        </w:tblPrEx>
        <w:trPr>
          <w:trHeight w:val="552" w:hRule="atLeast"/>
          <w:jc w:val="center"/>
        </w:trPr>
        <w:tc>
          <w:tcPr>
            <w:tcW w:w="791"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sz w:val="24"/>
                <w:szCs w:val="24"/>
              </w:rPr>
            </w:pPr>
          </w:p>
        </w:tc>
        <w:tc>
          <w:tcPr>
            <w:tcW w:w="840"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sz w:val="24"/>
                <w:szCs w:val="24"/>
              </w:rPr>
            </w:pPr>
          </w:p>
        </w:tc>
        <w:tc>
          <w:tcPr>
            <w:tcW w:w="1076"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sz w:val="24"/>
                <w:szCs w:val="24"/>
              </w:rPr>
            </w:pPr>
          </w:p>
        </w:tc>
        <w:tc>
          <w:tcPr>
            <w:tcW w:w="709"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sz w:val="24"/>
                <w:szCs w:val="24"/>
              </w:rPr>
            </w:pPr>
          </w:p>
        </w:tc>
        <w:tc>
          <w:tcPr>
            <w:tcW w:w="690"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sz w:val="24"/>
                <w:szCs w:val="24"/>
              </w:rPr>
            </w:pPr>
          </w:p>
        </w:tc>
        <w:tc>
          <w:tcPr>
            <w:tcW w:w="91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含税</w:t>
            </w:r>
          </w:p>
        </w:tc>
        <w:tc>
          <w:tcPr>
            <w:tcW w:w="10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不含税</w:t>
            </w: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含税</w:t>
            </w:r>
          </w:p>
        </w:tc>
        <w:tc>
          <w:tcPr>
            <w:tcW w:w="11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不含税</w:t>
            </w:r>
          </w:p>
        </w:tc>
        <w:tc>
          <w:tcPr>
            <w:tcW w:w="940"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r>
      <w:tr>
        <w:tblPrEx>
          <w:tblCellMar>
            <w:top w:w="0" w:type="dxa"/>
            <w:left w:w="108" w:type="dxa"/>
            <w:bottom w:w="0" w:type="dxa"/>
            <w:right w:w="108" w:type="dxa"/>
          </w:tblCellMar>
        </w:tblPrEx>
        <w:trPr>
          <w:trHeight w:val="314" w:hRule="atLeast"/>
          <w:jc w:val="center"/>
        </w:trPr>
        <w:tc>
          <w:tcPr>
            <w:tcW w:w="7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default" w:ascii="宋体" w:hAnsi="宋体" w:cs="宋体"/>
                <w:color w:val="auto"/>
                <w:kern w:val="0"/>
                <w:sz w:val="24"/>
                <w:szCs w:val="24"/>
                <w:lang w:val="zh-CN"/>
              </w:rPr>
              <w:t>1</w:t>
            </w: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7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7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69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1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1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r>
      <w:tr>
        <w:tblPrEx>
          <w:tblCellMar>
            <w:top w:w="0" w:type="dxa"/>
            <w:left w:w="108" w:type="dxa"/>
            <w:bottom w:w="0" w:type="dxa"/>
            <w:right w:w="108" w:type="dxa"/>
          </w:tblCellMar>
        </w:tblPrEx>
        <w:trPr>
          <w:trHeight w:val="347" w:hRule="atLeast"/>
          <w:jc w:val="center"/>
        </w:trPr>
        <w:tc>
          <w:tcPr>
            <w:tcW w:w="7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default" w:ascii="宋体" w:hAnsi="宋体" w:cs="宋体"/>
                <w:color w:val="auto"/>
                <w:kern w:val="0"/>
                <w:sz w:val="24"/>
                <w:szCs w:val="24"/>
                <w:lang w:val="zh-CN"/>
              </w:rPr>
              <w:t>2</w:t>
            </w: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7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7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69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1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1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r>
      <w:tr>
        <w:tblPrEx>
          <w:tblCellMar>
            <w:top w:w="0" w:type="dxa"/>
            <w:left w:w="108" w:type="dxa"/>
            <w:bottom w:w="0" w:type="dxa"/>
            <w:right w:w="108" w:type="dxa"/>
          </w:tblCellMar>
        </w:tblPrEx>
        <w:trPr>
          <w:trHeight w:val="211" w:hRule="atLeast"/>
          <w:jc w:val="center"/>
        </w:trPr>
        <w:tc>
          <w:tcPr>
            <w:tcW w:w="79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default" w:ascii="宋体" w:hAnsi="宋体" w:cs="宋体"/>
                <w:color w:val="auto"/>
                <w:kern w:val="0"/>
                <w:sz w:val="24"/>
                <w:szCs w:val="24"/>
                <w:lang w:val="zh-CN"/>
              </w:rPr>
              <w:t>3</w:t>
            </w: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7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7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69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1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1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r>
      <w:tr>
        <w:tblPrEx>
          <w:tblCellMar>
            <w:top w:w="0" w:type="dxa"/>
            <w:left w:w="108" w:type="dxa"/>
            <w:bottom w:w="0" w:type="dxa"/>
            <w:right w:w="108" w:type="dxa"/>
          </w:tblCellMar>
        </w:tblPrEx>
        <w:trPr>
          <w:trHeight w:val="231" w:hRule="atLeast"/>
          <w:jc w:val="center"/>
        </w:trPr>
        <w:tc>
          <w:tcPr>
            <w:tcW w:w="4106" w:type="dxa"/>
            <w:gridSpan w:val="5"/>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合同暂定总价（万元）</w:t>
            </w:r>
          </w:p>
        </w:tc>
        <w:tc>
          <w:tcPr>
            <w:tcW w:w="91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0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8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11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p>
        </w:tc>
        <w:tc>
          <w:tcPr>
            <w:tcW w:w="94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Autospacing="0" w:line="460" w:lineRule="exact"/>
              <w:ind w:left="0" w:right="0"/>
              <w:jc w:val="center"/>
              <w:rPr>
                <w:rFonts w:hint="default" w:ascii="宋体" w:hAnsi="宋体" w:cs="宋体"/>
                <w:color w:val="auto"/>
                <w:kern w:val="0"/>
                <w:sz w:val="24"/>
                <w:szCs w:val="24"/>
                <w:lang w:val="zh-CN"/>
              </w:rPr>
            </w:pPr>
            <w:r>
              <w:rPr>
                <w:rFonts w:hint="eastAsia" w:ascii="宋体" w:hAnsi="宋体" w:cs="宋体"/>
                <w:color w:val="auto"/>
                <w:kern w:val="0"/>
                <w:sz w:val="24"/>
                <w:szCs w:val="24"/>
                <w:lang w:val="zh-CN"/>
              </w:rPr>
              <w:t>——</w:t>
            </w:r>
          </w:p>
        </w:tc>
      </w:tr>
    </w:tbl>
    <w:p>
      <w:pPr>
        <w:spacing w:after="120" w:line="460" w:lineRule="exact"/>
        <w:rPr>
          <w:rFonts w:ascii="宋体" w:hAnsi="宋体" w:cs="宋体"/>
          <w:color w:val="auto"/>
          <w:kern w:val="0"/>
          <w:sz w:val="24"/>
          <w:szCs w:val="24"/>
          <w:lang w:val="zh-CN"/>
        </w:rPr>
      </w:pPr>
      <w:r>
        <w:rPr>
          <w:rFonts w:hint="eastAsia" w:ascii="宋体" w:hAnsi="宋体" w:cs="宋体"/>
          <w:color w:val="auto"/>
          <w:kern w:val="0"/>
          <w:sz w:val="24"/>
          <w:szCs w:val="24"/>
          <w:lang w:val="en-US" w:eastAsia="zh-CN"/>
        </w:rPr>
        <w:t>项目采购内容详见报价清单（附件），</w:t>
      </w:r>
      <w:r>
        <w:rPr>
          <w:rFonts w:hint="eastAsia" w:ascii="宋体" w:hAnsi="宋体" w:cs="宋体"/>
          <w:color w:val="auto"/>
          <w:kern w:val="0"/>
          <w:sz w:val="24"/>
          <w:szCs w:val="24"/>
          <w:lang w:val="zh-CN"/>
        </w:rPr>
        <w:t>其他</w:t>
      </w:r>
      <w:r>
        <w:rPr>
          <w:rFonts w:hint="eastAsia" w:ascii="宋体" w:hAnsi="宋体" w:cs="宋体"/>
          <w:color w:val="auto"/>
          <w:kern w:val="0"/>
          <w:sz w:val="24"/>
          <w:szCs w:val="24"/>
        </w:rPr>
        <w:t>采购</w:t>
      </w:r>
      <w:r>
        <w:rPr>
          <w:rFonts w:hint="eastAsia" w:ascii="宋体" w:hAnsi="宋体" w:cs="宋体"/>
          <w:color w:val="auto"/>
          <w:kern w:val="0"/>
          <w:sz w:val="24"/>
          <w:szCs w:val="24"/>
          <w:lang w:val="zh-CN"/>
        </w:rPr>
        <w:t>需求见附件（如</w:t>
      </w:r>
      <w:r>
        <w:rPr>
          <w:rFonts w:hint="eastAsia" w:ascii="宋体" w:hAnsi="宋体" w:cs="宋体"/>
          <w:color w:val="auto"/>
          <w:kern w:val="0"/>
          <w:sz w:val="24"/>
          <w:szCs w:val="24"/>
        </w:rPr>
        <w:t>有</w:t>
      </w:r>
      <w:r>
        <w:rPr>
          <w:rFonts w:hint="eastAsia" w:ascii="宋体" w:hAnsi="宋体" w:cs="宋体"/>
          <w:color w:val="auto"/>
          <w:kern w:val="0"/>
          <w:sz w:val="24"/>
          <w:szCs w:val="24"/>
          <w:lang w:val="zh-CN"/>
        </w:rPr>
        <w:t>）。</w:t>
      </w:r>
    </w:p>
    <w:p>
      <w:pPr>
        <w:adjustRightInd w:val="0"/>
        <w:snapToGrid w:val="0"/>
        <w:spacing w:line="460" w:lineRule="exact"/>
        <w:ind w:firstLine="482" w:firstLineChars="200"/>
        <w:rPr>
          <w:rFonts w:ascii="宋体" w:hAnsi="宋体" w:cs="宋体"/>
          <w:b/>
          <w:bCs/>
          <w:color w:val="auto"/>
          <w:kern w:val="0"/>
          <w:sz w:val="24"/>
          <w:szCs w:val="24"/>
          <w:lang w:val="zh-CN"/>
        </w:rPr>
      </w:pPr>
      <w:r>
        <w:rPr>
          <w:rFonts w:hint="eastAsia" w:ascii="宋体" w:hAnsi="宋体" w:cs="宋体"/>
          <w:b/>
          <w:bCs/>
          <w:color w:val="auto"/>
          <w:kern w:val="0"/>
          <w:sz w:val="24"/>
          <w:szCs w:val="24"/>
          <w:lang w:val="zh-CN"/>
        </w:rPr>
        <w:t>第三条 交货日期及地点</w:t>
      </w:r>
    </w:p>
    <w:p>
      <w:pPr>
        <w:adjustRightInd w:val="0"/>
        <w:snapToGrid w:val="0"/>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3.1乙方按以下第</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w:t>
      </w:r>
      <w:r>
        <w:rPr>
          <w:rFonts w:hint="eastAsia" w:ascii="宋体" w:hAnsi="宋体" w:cs="宋体"/>
          <w:color w:val="auto"/>
          <w:sz w:val="24"/>
          <w:szCs w:val="24"/>
          <w:u w:val="single"/>
          <w:lang w:val="en-US" w:eastAsia="zh-CN"/>
        </w:rPr>
        <w:t>2</w:t>
      </w:r>
      <w:r>
        <w:rPr>
          <w:rFonts w:hint="eastAsia" w:ascii="宋体" w:hAnsi="宋体" w:cs="宋体"/>
          <w:color w:val="auto"/>
          <w:sz w:val="24"/>
          <w:szCs w:val="24"/>
          <w:u w:val="single"/>
          <w:lang w:eastAsia="zh-CN"/>
        </w:rPr>
        <w:t>）</w:t>
      </w:r>
      <w:r>
        <w:rPr>
          <w:rFonts w:hint="eastAsia" w:ascii="宋体" w:hAnsi="宋体" w:cs="宋体"/>
          <w:color w:val="auto"/>
          <w:sz w:val="24"/>
          <w:szCs w:val="24"/>
          <w:u w:val="single"/>
        </w:rPr>
        <w:t xml:space="preserve">  </w:t>
      </w:r>
      <w:r>
        <w:rPr>
          <w:rFonts w:hint="eastAsia" w:ascii="宋体" w:hAnsi="宋体" w:cs="宋体"/>
          <w:color w:val="auto"/>
          <w:sz w:val="24"/>
          <w:szCs w:val="24"/>
        </w:rPr>
        <w:t>种供货期供货。</w:t>
      </w:r>
    </w:p>
    <w:p>
      <w:pPr>
        <w:adjustRightInd w:val="0"/>
        <w:snapToGrid w:val="0"/>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(1)合同生效之日起</w:t>
      </w:r>
      <w:r>
        <w:rPr>
          <w:rFonts w:hint="eastAsia" w:ascii="宋体" w:hAnsi="宋体" w:cs="宋体"/>
          <w:color w:val="auto"/>
          <w:sz w:val="24"/>
          <w:szCs w:val="24"/>
          <w:u w:val="single"/>
        </w:rPr>
        <w:t xml:space="preserve">   </w:t>
      </w:r>
      <w:r>
        <w:rPr>
          <w:rFonts w:hint="eastAsia" w:ascii="宋体" w:hAnsi="宋体" w:cs="宋体"/>
          <w:color w:val="auto"/>
          <w:sz w:val="24"/>
          <w:szCs w:val="24"/>
        </w:rPr>
        <w:t>日内到货，并</w:t>
      </w:r>
      <w:r>
        <w:rPr>
          <w:rFonts w:hint="eastAsia" w:ascii="宋体" w:hAnsi="宋体" w:cs="宋体"/>
          <w:color w:val="auto"/>
          <w:sz w:val="24"/>
          <w:szCs w:val="24"/>
          <w:u w:val="single"/>
        </w:rPr>
        <w:t>开箱/试运行</w:t>
      </w:r>
      <w:r>
        <w:rPr>
          <w:rFonts w:hint="eastAsia" w:ascii="宋体" w:hAnsi="宋体" w:cs="宋体"/>
          <w:color w:val="auto"/>
          <w:sz w:val="24"/>
          <w:szCs w:val="24"/>
        </w:rPr>
        <w:t>验收合格（如果供货要求包含安装、调试，则应为试运行验收合格）。</w:t>
      </w:r>
    </w:p>
    <w:p>
      <w:pPr>
        <w:adjustRightInd w:val="0"/>
        <w:snapToGrid w:val="0"/>
        <w:spacing w:line="460" w:lineRule="exact"/>
        <w:ind w:firstLine="360" w:firstLineChars="150"/>
        <w:rPr>
          <w:rFonts w:ascii="宋体" w:hAnsi="宋体" w:cs="宋体"/>
          <w:color w:val="auto"/>
          <w:sz w:val="24"/>
          <w:szCs w:val="24"/>
        </w:rPr>
      </w:pPr>
      <w:r>
        <w:rPr>
          <w:rFonts w:hint="eastAsia" w:ascii="宋体" w:hAnsi="宋体" w:cs="宋体"/>
          <w:color w:val="auto"/>
          <w:sz w:val="24"/>
          <w:szCs w:val="24"/>
        </w:rPr>
        <w:t>（2)乙方按甲方要求，按时间计划逐批（次）供货，并</w:t>
      </w:r>
      <w:r>
        <w:rPr>
          <w:rFonts w:hint="eastAsia" w:ascii="宋体" w:hAnsi="宋体" w:cs="宋体"/>
          <w:color w:val="auto"/>
          <w:sz w:val="24"/>
          <w:szCs w:val="24"/>
          <w:u w:val="single"/>
        </w:rPr>
        <w:t>试运行</w:t>
      </w:r>
      <w:r>
        <w:rPr>
          <w:rFonts w:hint="eastAsia" w:ascii="宋体" w:hAnsi="宋体" w:cs="宋体"/>
          <w:color w:val="auto"/>
          <w:sz w:val="24"/>
          <w:szCs w:val="24"/>
          <w:u w:val="none"/>
        </w:rPr>
        <w:t>验</w:t>
      </w:r>
      <w:r>
        <w:rPr>
          <w:rFonts w:hint="eastAsia" w:ascii="宋体" w:hAnsi="宋体" w:cs="宋体"/>
          <w:color w:val="auto"/>
          <w:sz w:val="24"/>
          <w:szCs w:val="24"/>
        </w:rPr>
        <w:t>收合格（</w:t>
      </w:r>
      <w:r>
        <w:rPr>
          <w:rFonts w:hint="eastAsia" w:ascii="宋体" w:hAnsi="宋体" w:cs="宋体"/>
          <w:color w:val="auto"/>
          <w:sz w:val="24"/>
          <w:szCs w:val="24"/>
          <w:highlight w:val="none"/>
          <w:u w:val="single"/>
          <w:lang w:val="en-US" w:eastAsia="zh-CN"/>
        </w:rPr>
        <w:t>验收方式按附件3技术需求文件执行，下同</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rPr>
        <w:t>，具体交货日期以甲方通知为准。</w:t>
      </w:r>
    </w:p>
    <w:p>
      <w:pPr>
        <w:adjustRightInd w:val="0"/>
        <w:snapToGrid w:val="0"/>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合同有效期为</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1</w:t>
      </w:r>
      <w:r>
        <w:rPr>
          <w:rFonts w:hint="eastAsia" w:ascii="宋体" w:hAnsi="宋体" w:cs="宋体"/>
          <w:color w:val="auto"/>
          <w:sz w:val="24"/>
          <w:szCs w:val="24"/>
          <w:u w:val="single"/>
        </w:rPr>
        <w:t xml:space="preserve">  </w:t>
      </w:r>
      <w:r>
        <w:rPr>
          <w:rFonts w:hint="eastAsia" w:ascii="宋体" w:hAnsi="宋体" w:cs="宋体"/>
          <w:color w:val="auto"/>
          <w:sz w:val="24"/>
          <w:szCs w:val="24"/>
        </w:rPr>
        <w:t>年，自合同签订之日起算。若合同到期前实际采购货物金额达到合同暂定总价的，合同提前终止。</w:t>
      </w:r>
    </w:p>
    <w:p>
      <w:pPr>
        <w:spacing w:after="120" w:line="460" w:lineRule="exact"/>
        <w:ind w:firstLine="480" w:firstLineChars="200"/>
        <w:rPr>
          <w:rFonts w:ascii="宋体" w:hAnsi="宋体" w:cs="宋体"/>
          <w:color w:val="auto"/>
          <w:sz w:val="24"/>
          <w:szCs w:val="24"/>
        </w:rPr>
      </w:pPr>
      <w:r>
        <w:rPr>
          <w:rFonts w:hint="eastAsia" w:ascii="宋体" w:hAnsi="宋体" w:cs="宋体"/>
          <w:color w:val="auto"/>
          <w:sz w:val="24"/>
          <w:szCs w:val="24"/>
        </w:rPr>
        <w:t>（3）其它供货期要求：</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无       </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after="120" w:line="460" w:lineRule="exact"/>
        <w:ind w:firstLine="480" w:firstLineChars="200"/>
        <w:rPr>
          <w:rFonts w:ascii="宋体" w:hAnsi="宋体" w:cs="宋体"/>
          <w:color w:val="auto"/>
          <w:sz w:val="24"/>
          <w:szCs w:val="24"/>
        </w:rPr>
      </w:pPr>
      <w:r>
        <w:rPr>
          <w:rFonts w:hint="eastAsia" w:ascii="宋体" w:hAnsi="宋体" w:cs="宋体"/>
          <w:color w:val="auto"/>
          <w:sz w:val="24"/>
          <w:szCs w:val="24"/>
        </w:rPr>
        <w:t>3.2</w:t>
      </w:r>
      <w:r>
        <w:rPr>
          <w:rFonts w:hint="eastAsia" w:ascii="宋体" w:hAnsi="宋体" w:cs="宋体"/>
          <w:bCs/>
          <w:color w:val="auto"/>
          <w:sz w:val="24"/>
          <w:szCs w:val="24"/>
        </w:rPr>
        <w:t>交货地点：</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val="en-US" w:eastAsia="zh-CN"/>
        </w:rPr>
        <w:t>广州市净水有限公司大沙地分公司</w:t>
      </w:r>
      <w:r>
        <w:rPr>
          <w:rFonts w:hint="eastAsia" w:ascii="宋体" w:hAnsi="宋体" w:cs="宋体"/>
          <w:bCs/>
          <w:color w:val="auto"/>
          <w:sz w:val="24"/>
          <w:szCs w:val="24"/>
          <w:u w:val="single"/>
        </w:rPr>
        <w:t xml:space="preserve">   </w:t>
      </w:r>
      <w:r>
        <w:rPr>
          <w:rFonts w:hint="eastAsia" w:ascii="宋体" w:hAnsi="宋体" w:cs="宋体"/>
          <w:bCs/>
          <w:color w:val="auto"/>
          <w:sz w:val="24"/>
          <w:szCs w:val="24"/>
        </w:rPr>
        <w:t>（包括甲方指定的任一收货点），最终具体交货地点以甲方通知为准。</w:t>
      </w:r>
      <w:r>
        <w:rPr>
          <w:rFonts w:hint="eastAsia" w:ascii="宋体" w:hAnsi="宋体" w:cs="宋体"/>
          <w:color w:val="auto"/>
          <w:sz w:val="24"/>
          <w:szCs w:val="24"/>
        </w:rPr>
        <w:t xml:space="preserve"> </w:t>
      </w:r>
    </w:p>
    <w:p>
      <w:pPr>
        <w:numPr>
          <w:ilvl w:val="0"/>
          <w:numId w:val="6"/>
        </w:numPr>
        <w:adjustRightInd w:val="0"/>
        <w:snapToGrid w:val="0"/>
        <w:spacing w:line="460" w:lineRule="exact"/>
        <w:ind w:firstLine="480" w:firstLineChars="200"/>
        <w:jc w:val="both"/>
        <w:rPr>
          <w:rFonts w:hint="eastAsia" w:ascii="宋体" w:hAnsi="宋体" w:cs="宋体"/>
          <w:b/>
          <w:color w:val="auto"/>
          <w:sz w:val="24"/>
          <w:szCs w:val="24"/>
        </w:rPr>
      </w:pPr>
      <w:r>
        <w:rPr>
          <w:rFonts w:hint="eastAsia" w:ascii="宋体" w:hAnsi="宋体" w:cs="宋体"/>
          <w:color w:val="auto"/>
          <w:kern w:val="0"/>
          <w:sz w:val="24"/>
          <w:szCs w:val="24"/>
        </w:rPr>
        <w:t>合同</w:t>
      </w:r>
      <w:r>
        <w:rPr>
          <w:rFonts w:hint="eastAsia" w:ascii="宋体" w:hAnsi="宋体" w:cs="宋体"/>
          <w:color w:val="auto"/>
          <w:sz w:val="24"/>
          <w:szCs w:val="24"/>
        </w:rPr>
        <w:t>价格包括但不限于：货物的生产、产品检验（含出厂及到货验收）、运输（含转运）、包装、装卸（含卸车费用）、安装调试运行</w:t>
      </w:r>
      <w:r>
        <w:rPr>
          <w:rFonts w:hint="eastAsia" w:ascii="宋体" w:hAnsi="宋体" w:cs="宋体"/>
          <w:b/>
          <w:color w:val="auto"/>
          <w:sz w:val="24"/>
          <w:szCs w:val="24"/>
        </w:rPr>
        <w:t>（具体按“采购需求”）</w:t>
      </w:r>
      <w:r>
        <w:rPr>
          <w:rFonts w:hint="eastAsia" w:ascii="宋体" w:hAnsi="宋体" w:cs="宋体"/>
          <w:color w:val="auto"/>
          <w:sz w:val="24"/>
          <w:szCs w:val="24"/>
        </w:rPr>
        <w:t>、质量抽检、培训、相关税费、保险费、物货伴随服务（包括安装使用说明书、图纸的提供、质保期服务）等全部费用。合同履行期间国家税率调整或乙方开票的实际税率与前述税率不一致的，不含税价不变，价税合计按实际税率相应调整，以开具发票时间为准。</w:t>
      </w:r>
    </w:p>
    <w:p>
      <w:pPr>
        <w:autoSpaceDE w:val="0"/>
        <w:autoSpaceDN w:val="0"/>
        <w:adjustRightInd w:val="0"/>
        <w:spacing w:line="460" w:lineRule="exact"/>
        <w:ind w:firstLine="600" w:firstLineChars="250"/>
        <w:rPr>
          <w:rFonts w:ascii="宋体" w:hAnsi="宋体" w:cs="宋体"/>
          <w:color w:val="auto"/>
          <w:sz w:val="24"/>
          <w:szCs w:val="24"/>
        </w:rPr>
      </w:pPr>
      <w:r>
        <w:rPr>
          <w:rFonts w:hint="eastAsia" w:ascii="宋体" w:hAnsi="宋体" w:cs="宋体"/>
          <w:color w:val="auto"/>
          <w:sz w:val="24"/>
          <w:szCs w:val="24"/>
        </w:rPr>
        <w:t>合同</w:t>
      </w:r>
      <w:r>
        <w:rPr>
          <w:rFonts w:hint="eastAsia" w:ascii="宋体" w:hAnsi="宋体" w:cs="宋体"/>
          <w:color w:val="auto"/>
          <w:sz w:val="24"/>
          <w:szCs w:val="24"/>
          <w:lang w:val="en-US" w:eastAsia="zh-CN"/>
        </w:rPr>
        <w:t>价格</w:t>
      </w:r>
      <w:r>
        <w:rPr>
          <w:rFonts w:hint="eastAsia" w:ascii="宋体" w:hAnsi="宋体" w:cs="宋体"/>
          <w:color w:val="auto"/>
          <w:sz w:val="24"/>
          <w:szCs w:val="24"/>
        </w:rPr>
        <w:t>在合同有效期内为不变价。乙方已经充分考虑本合同履行期间的市场风险和国家政策性调整风险系数并已计入报价，因此合同</w:t>
      </w:r>
      <w:r>
        <w:rPr>
          <w:rFonts w:hint="eastAsia" w:ascii="宋体" w:hAnsi="宋体" w:cs="宋体"/>
          <w:color w:val="auto"/>
          <w:sz w:val="24"/>
          <w:szCs w:val="24"/>
          <w:lang w:val="en-US" w:eastAsia="zh-CN"/>
        </w:rPr>
        <w:t>价格</w:t>
      </w:r>
      <w:r>
        <w:rPr>
          <w:rFonts w:hint="eastAsia" w:ascii="宋体" w:hAnsi="宋体" w:cs="宋体"/>
          <w:color w:val="auto"/>
          <w:sz w:val="24"/>
          <w:szCs w:val="24"/>
        </w:rPr>
        <w:t>在合同有效期内不因任何因素而作调整。</w:t>
      </w:r>
      <w:bookmarkStart w:id="99" w:name="_Toc518992988"/>
      <w:bookmarkStart w:id="100" w:name="_Toc27425"/>
      <w:bookmarkStart w:id="101" w:name="_Toc474245212"/>
      <w:bookmarkStart w:id="102" w:name="_Toc520190028"/>
      <w:bookmarkStart w:id="103" w:name="_Toc107446843"/>
      <w:bookmarkStart w:id="104" w:name="_Toc107447236"/>
    </w:p>
    <w:bookmarkEnd w:id="99"/>
    <w:bookmarkEnd w:id="100"/>
    <w:bookmarkEnd w:id="101"/>
    <w:bookmarkEnd w:id="102"/>
    <w:p>
      <w:pPr>
        <w:autoSpaceDE w:val="0"/>
        <w:autoSpaceDN w:val="0"/>
        <w:adjustRightInd w:val="0"/>
        <w:spacing w:line="460" w:lineRule="exact"/>
        <w:ind w:left="420"/>
        <w:rPr>
          <w:rFonts w:ascii="宋体" w:hAnsi="宋体" w:cs="宋体"/>
          <w:bCs/>
          <w:color w:val="auto"/>
          <w:sz w:val="24"/>
          <w:szCs w:val="24"/>
        </w:rPr>
      </w:pPr>
      <w:bookmarkStart w:id="105" w:name="_Toc520190029"/>
      <w:bookmarkStart w:id="106" w:name="_Toc474245213"/>
      <w:bookmarkStart w:id="107" w:name="_Toc518992989"/>
      <w:r>
        <w:rPr>
          <w:rFonts w:hint="eastAsia" w:ascii="宋体" w:hAnsi="宋体" w:cs="宋体"/>
          <w:b/>
          <w:color w:val="auto"/>
          <w:sz w:val="24"/>
          <w:szCs w:val="24"/>
        </w:rPr>
        <w:t>第五条</w:t>
      </w:r>
      <w:r>
        <w:rPr>
          <w:rFonts w:ascii="宋体" w:hAnsi="宋体" w:cs="宋体"/>
          <w:b/>
          <w:color w:val="auto"/>
          <w:sz w:val="24"/>
          <w:szCs w:val="24"/>
        </w:rPr>
        <w:t xml:space="preserve"> </w:t>
      </w:r>
      <w:r>
        <w:rPr>
          <w:rFonts w:hint="eastAsia" w:ascii="宋体" w:hAnsi="宋体" w:cs="宋体"/>
          <w:b/>
          <w:color w:val="auto"/>
          <w:sz w:val="24"/>
          <w:szCs w:val="24"/>
        </w:rPr>
        <w:t>支付</w:t>
      </w:r>
      <w:bookmarkEnd w:id="105"/>
      <w:bookmarkEnd w:id="106"/>
      <w:bookmarkEnd w:id="107"/>
      <w:r>
        <w:rPr>
          <w:rFonts w:hint="eastAsia" w:ascii="宋体" w:hAnsi="宋体" w:cs="宋体"/>
          <w:b/>
          <w:color w:val="auto"/>
          <w:sz w:val="24"/>
          <w:szCs w:val="24"/>
        </w:rPr>
        <w:t>方式</w:t>
      </w:r>
    </w:p>
    <w:bookmarkEnd w:id="103"/>
    <w:bookmarkEnd w:id="104"/>
    <w:p>
      <w:pPr>
        <w:spacing w:line="460" w:lineRule="exact"/>
        <w:ind w:firstLine="480" w:firstLineChars="200"/>
        <w:rPr>
          <w:rFonts w:ascii="宋体" w:hAnsi="宋体" w:cs="宋体"/>
          <w:color w:val="auto"/>
          <w:sz w:val="24"/>
          <w:szCs w:val="24"/>
          <w:u w:val="single"/>
        </w:rPr>
      </w:pPr>
      <w:bookmarkStart w:id="108" w:name="_Toc14703"/>
      <w:bookmarkStart w:id="109" w:name="_Toc183666516"/>
      <w:r>
        <w:rPr>
          <w:rFonts w:ascii="宋体" w:hAnsi="宋体" w:cs="宋体"/>
          <w:color w:val="auto"/>
          <w:sz w:val="24"/>
          <w:szCs w:val="24"/>
        </w:rPr>
        <w:t>5.1</w:t>
      </w:r>
      <w:r>
        <w:rPr>
          <w:rFonts w:hint="eastAsia" w:ascii="宋体" w:hAnsi="宋体" w:cs="宋体"/>
          <w:bCs/>
          <w:color w:val="auto"/>
          <w:sz w:val="24"/>
          <w:szCs w:val="24"/>
        </w:rPr>
        <w:t>预付款支付：</w:t>
      </w:r>
      <w:r>
        <w:rPr>
          <w:rFonts w:ascii="宋体" w:hAnsi="宋体" w:cs="宋体"/>
          <w:bCs/>
          <w:color w:val="auto"/>
          <w:sz w:val="24"/>
          <w:szCs w:val="24"/>
        </w:rPr>
        <w:sym w:font="Wingdings" w:char="00FE"/>
      </w:r>
      <w:r>
        <w:rPr>
          <w:rFonts w:hint="eastAsia" w:ascii="宋体" w:hAnsi="宋体" w:cs="宋体"/>
          <w:bCs/>
          <w:color w:val="auto"/>
          <w:sz w:val="24"/>
          <w:szCs w:val="24"/>
        </w:rPr>
        <w:t>无；</w:t>
      </w:r>
      <w:r>
        <w:rPr>
          <w:rFonts w:ascii="宋体" w:hAnsi="宋体" w:cs="宋体"/>
          <w:bCs/>
          <w:color w:val="auto"/>
          <w:sz w:val="24"/>
          <w:szCs w:val="24"/>
        </w:rPr>
        <w:t xml:space="preserve">     </w:t>
      </w:r>
      <w:r>
        <w:rPr>
          <w:rFonts w:ascii="宋体" w:hAnsi="宋体" w:cs="宋体"/>
          <w:bCs/>
          <w:color w:val="auto"/>
          <w:sz w:val="24"/>
          <w:szCs w:val="24"/>
        </w:rPr>
        <w:sym w:font="Wingdings" w:char="00A8"/>
      </w:r>
      <w:r>
        <w:rPr>
          <w:rFonts w:hint="eastAsia" w:ascii="宋体" w:hAnsi="宋体" w:cs="宋体"/>
          <w:bCs/>
          <w:color w:val="auto"/>
          <w:sz w:val="24"/>
          <w:szCs w:val="24"/>
          <w:lang w:val="en-US" w:eastAsia="zh-CN"/>
        </w:rPr>
        <w:t>有，</w:t>
      </w:r>
      <w:r>
        <w:rPr>
          <w:rFonts w:hint="eastAsia" w:ascii="宋体" w:hAnsi="宋体" w:cs="宋体"/>
          <w:bCs/>
          <w:color w:val="auto"/>
          <w:sz w:val="24"/>
          <w:szCs w:val="24"/>
        </w:rPr>
        <w:t>合同签订后，乙方开具</w:t>
      </w:r>
      <w:r>
        <w:rPr>
          <w:rFonts w:hint="eastAsia" w:ascii="宋体" w:hAnsi="宋体" w:cs="宋体"/>
          <w:color w:val="auto"/>
          <w:sz w:val="24"/>
          <w:szCs w:val="24"/>
        </w:rPr>
        <w:t>等额</w:t>
      </w:r>
      <w:r>
        <w:rPr>
          <w:rFonts w:hint="eastAsia" w:ascii="宋体" w:hAnsi="宋体" w:cs="宋体"/>
          <w:bCs/>
          <w:color w:val="auto"/>
          <w:sz w:val="24"/>
          <w:szCs w:val="24"/>
        </w:rPr>
        <w:t>增值税专用发票及提交履约担保（如有）后</w:t>
      </w:r>
      <w:r>
        <w:rPr>
          <w:rFonts w:ascii="宋体" w:hAnsi="宋体" w:cs="宋体"/>
          <w:bCs/>
          <w:color w:val="auto"/>
          <w:sz w:val="24"/>
          <w:szCs w:val="24"/>
          <w:u w:val="single"/>
        </w:rPr>
        <w:t>10</w:t>
      </w:r>
      <w:r>
        <w:rPr>
          <w:rFonts w:hint="eastAsia" w:ascii="宋体" w:hAnsi="宋体" w:cs="宋体"/>
          <w:bCs/>
          <w:color w:val="auto"/>
          <w:sz w:val="24"/>
          <w:szCs w:val="24"/>
        </w:rPr>
        <w:t>个工作日内，甲方支付</w:t>
      </w:r>
      <w:r>
        <w:rPr>
          <w:rFonts w:hint="eastAsia" w:ascii="宋体" w:hAnsi="宋体" w:cs="宋体"/>
          <w:color w:val="auto"/>
          <w:sz w:val="24"/>
          <w:szCs w:val="24"/>
          <w:u w:val="single"/>
        </w:rPr>
        <w:t>合同暂定总价</w:t>
      </w:r>
      <w:r>
        <w:rPr>
          <w:rFonts w:hint="eastAsia" w:ascii="宋体" w:hAnsi="宋体" w:cs="宋体"/>
          <w:bCs/>
          <w:color w:val="auto"/>
          <w:sz w:val="24"/>
          <w:szCs w:val="24"/>
          <w:u w:val="single"/>
        </w:rPr>
        <w:t>的</w:t>
      </w:r>
      <w:r>
        <w:rPr>
          <w:rFonts w:ascii="宋体" w:hAnsi="宋体" w:cs="宋体"/>
          <w:bCs/>
          <w:color w:val="auto"/>
          <w:sz w:val="24"/>
          <w:szCs w:val="24"/>
          <w:u w:val="single"/>
        </w:rPr>
        <w:t xml:space="preserve"> 30%  </w:t>
      </w:r>
      <w:r>
        <w:rPr>
          <w:rFonts w:hint="eastAsia" w:ascii="宋体" w:hAnsi="宋体" w:cs="宋体"/>
          <w:color w:val="auto"/>
          <w:sz w:val="24"/>
          <w:szCs w:val="24"/>
        </w:rPr>
        <w:t>即</w:t>
      </w:r>
      <w:r>
        <w:rPr>
          <w:rFonts w:hint="eastAsia" w:ascii="宋体" w:hAnsi="宋体" w:cs="宋体"/>
          <w:color w:val="auto"/>
          <w:sz w:val="24"/>
          <w:szCs w:val="24"/>
          <w:u w:val="single"/>
        </w:rPr>
        <w:t>￥</w:t>
      </w:r>
      <w:r>
        <w:rPr>
          <w:rFonts w:ascii="宋体" w:hAnsi="宋体" w:cs="宋体"/>
          <w:color w:val="auto"/>
          <w:sz w:val="24"/>
          <w:szCs w:val="24"/>
          <w:u w:val="single"/>
        </w:rPr>
        <w:t xml:space="preserve">    </w:t>
      </w:r>
      <w:r>
        <w:rPr>
          <w:rFonts w:hint="eastAsia" w:ascii="宋体" w:hAnsi="宋体" w:cs="宋体"/>
          <w:color w:val="auto"/>
          <w:sz w:val="24"/>
          <w:szCs w:val="24"/>
          <w:u w:val="single"/>
        </w:rPr>
        <w:t>元，（大写：</w:t>
      </w:r>
      <w:r>
        <w:rPr>
          <w:rFonts w:ascii="宋体" w:hAnsi="宋体" w:cs="宋体"/>
          <w:color w:val="auto"/>
          <w:sz w:val="24"/>
          <w:szCs w:val="24"/>
          <w:u w:val="single"/>
        </w:rPr>
        <w:t xml:space="preserve"> </w:t>
      </w:r>
      <w:r>
        <w:rPr>
          <w:rFonts w:hint="eastAsia" w:ascii="宋体" w:hAnsi="宋体" w:cs="宋体"/>
          <w:color w:val="auto"/>
          <w:sz w:val="24"/>
          <w:szCs w:val="24"/>
          <w:u w:val="single"/>
        </w:rPr>
        <w:t>）</w:t>
      </w:r>
      <w:r>
        <w:rPr>
          <w:rFonts w:ascii="宋体" w:hAnsi="宋体" w:cs="宋体"/>
          <w:color w:val="auto"/>
          <w:sz w:val="24"/>
          <w:szCs w:val="24"/>
        </w:rPr>
        <w:t xml:space="preserve">  </w:t>
      </w:r>
      <w:r>
        <w:rPr>
          <w:rFonts w:hint="eastAsia" w:ascii="宋体" w:hAnsi="宋体" w:cs="宋体"/>
          <w:bCs/>
          <w:color w:val="auto"/>
          <w:sz w:val="24"/>
          <w:szCs w:val="24"/>
        </w:rPr>
        <w:t>作为预付款。</w:t>
      </w:r>
      <w:r>
        <w:rPr>
          <w:rFonts w:hint="eastAsia" w:ascii="宋体" w:hAnsi="宋体" w:cs="宋体"/>
          <w:color w:val="auto"/>
          <w:sz w:val="24"/>
          <w:szCs w:val="24"/>
        </w:rPr>
        <w:t>若合同解除或终止，乙方在</w:t>
      </w:r>
      <w:r>
        <w:rPr>
          <w:rFonts w:ascii="宋体" w:hAnsi="宋体" w:cs="宋体"/>
          <w:color w:val="auto"/>
          <w:sz w:val="24"/>
          <w:szCs w:val="24"/>
          <w:u w:val="single"/>
        </w:rPr>
        <w:t xml:space="preserve"> 5 </w:t>
      </w:r>
      <w:r>
        <w:rPr>
          <w:rFonts w:hint="eastAsia" w:ascii="宋体" w:hAnsi="宋体" w:cs="宋体"/>
          <w:color w:val="auto"/>
          <w:sz w:val="24"/>
          <w:szCs w:val="24"/>
        </w:rPr>
        <w:t>个工作日内返还预付款</w:t>
      </w:r>
      <w:r>
        <w:rPr>
          <w:rFonts w:hint="eastAsia" w:ascii="宋体" w:hAnsi="宋体" w:cs="宋体"/>
          <w:bCs/>
          <w:color w:val="auto"/>
          <w:kern w:val="0"/>
          <w:sz w:val="24"/>
          <w:szCs w:val="24"/>
        </w:rPr>
        <w:t>（无息）</w:t>
      </w:r>
      <w:r>
        <w:rPr>
          <w:rFonts w:hint="eastAsia" w:ascii="宋体" w:hAnsi="宋体" w:cs="宋体"/>
          <w:color w:val="auto"/>
          <w:sz w:val="24"/>
          <w:szCs w:val="24"/>
        </w:rPr>
        <w:t>。</w:t>
      </w:r>
      <w:r>
        <w:rPr>
          <w:rFonts w:hint="eastAsia" w:ascii="宋体" w:hAnsi="宋体" w:cs="宋体"/>
          <w:bCs/>
          <w:color w:val="auto"/>
          <w:kern w:val="0"/>
          <w:sz w:val="24"/>
          <w:szCs w:val="24"/>
        </w:rPr>
        <w:t>逾期未返还，每逾期一天，乙方应按合同暂定总价的</w:t>
      </w:r>
      <w:r>
        <w:rPr>
          <w:rFonts w:hint="eastAsia" w:ascii="宋体" w:hAnsi="宋体" w:cs="宋体"/>
          <w:bCs/>
          <w:color w:val="auto"/>
          <w:kern w:val="0"/>
          <w:sz w:val="24"/>
          <w:szCs w:val="24"/>
          <w:u w:val="single"/>
        </w:rPr>
        <w:t>万分之五</w:t>
      </w:r>
      <w:r>
        <w:rPr>
          <w:rFonts w:ascii="宋体" w:hAnsi="宋体" w:cs="宋体"/>
          <w:bCs/>
          <w:color w:val="auto"/>
          <w:kern w:val="0"/>
          <w:sz w:val="24"/>
          <w:szCs w:val="24"/>
          <w:u w:val="single"/>
        </w:rPr>
        <w:t>/</w:t>
      </w:r>
      <w:r>
        <w:rPr>
          <w:rFonts w:hint="eastAsia" w:ascii="宋体" w:hAnsi="宋体" w:cs="宋体"/>
          <w:bCs/>
          <w:color w:val="auto"/>
          <w:kern w:val="0"/>
          <w:sz w:val="24"/>
          <w:szCs w:val="24"/>
          <w:u w:val="single"/>
        </w:rPr>
        <w:t>天</w:t>
      </w:r>
      <w:r>
        <w:rPr>
          <w:rFonts w:hint="eastAsia" w:ascii="宋体" w:hAnsi="宋体" w:cs="宋体"/>
          <w:bCs/>
          <w:color w:val="auto"/>
          <w:kern w:val="0"/>
          <w:sz w:val="24"/>
          <w:szCs w:val="24"/>
        </w:rPr>
        <w:t>支付违约金</w:t>
      </w:r>
      <w:r>
        <w:rPr>
          <w:rFonts w:hint="eastAsia" w:ascii="宋体" w:hAnsi="宋体" w:cs="宋体"/>
          <w:color w:val="auto"/>
          <w:sz w:val="24"/>
          <w:szCs w:val="24"/>
        </w:rPr>
        <w:t>。</w:t>
      </w:r>
    </w:p>
    <w:p>
      <w:pPr>
        <w:adjustRightInd w:val="0"/>
        <w:snapToGrid w:val="0"/>
        <w:spacing w:line="460" w:lineRule="exact"/>
        <w:ind w:firstLine="360" w:firstLineChars="150"/>
        <w:rPr>
          <w:rFonts w:ascii="宋体" w:hAnsi="宋体" w:cs="宋体"/>
          <w:color w:val="auto"/>
          <w:sz w:val="24"/>
          <w:szCs w:val="24"/>
        </w:rPr>
      </w:pPr>
      <w:r>
        <w:rPr>
          <w:rFonts w:ascii="宋体" w:hAnsi="宋体" w:cs="宋体"/>
          <w:color w:val="auto"/>
          <w:sz w:val="24"/>
          <w:szCs w:val="24"/>
        </w:rPr>
        <w:t>5.2</w:t>
      </w:r>
      <w:r>
        <w:rPr>
          <w:rFonts w:hint="eastAsia" w:ascii="宋体" w:hAnsi="宋体" w:cs="宋体"/>
          <w:color w:val="auto"/>
          <w:sz w:val="24"/>
          <w:szCs w:val="24"/>
        </w:rPr>
        <w:t>支付方式：本合同款项按以下第</w:t>
      </w:r>
      <w:r>
        <w:rPr>
          <w:rFonts w:ascii="宋体" w:hAnsi="宋体" w:cs="宋体"/>
          <w:color w:val="auto"/>
          <w:sz w:val="24"/>
          <w:szCs w:val="24"/>
          <w:u w:val="single"/>
        </w:rPr>
        <w:t xml:space="preserve">  </w:t>
      </w:r>
      <w:r>
        <w:rPr>
          <w:rFonts w:hint="eastAsia" w:ascii="宋体" w:hAnsi="宋体" w:cs="宋体"/>
          <w:color w:val="auto"/>
          <w:sz w:val="24"/>
          <w:szCs w:val="24"/>
          <w:u w:val="single"/>
          <w:lang w:eastAsia="zh-CN"/>
        </w:rPr>
        <w:t>（</w:t>
      </w:r>
      <w:r>
        <w:rPr>
          <w:rFonts w:hint="eastAsia" w:ascii="宋体" w:hAnsi="宋体" w:cs="宋体"/>
          <w:color w:val="auto"/>
          <w:sz w:val="24"/>
          <w:szCs w:val="24"/>
          <w:u w:val="single"/>
          <w:lang w:val="en-US" w:eastAsia="zh-CN"/>
        </w:rPr>
        <w:t>5</w:t>
      </w:r>
      <w:r>
        <w:rPr>
          <w:rFonts w:hint="eastAsia" w:ascii="宋体" w:hAnsi="宋体" w:cs="宋体"/>
          <w:color w:val="auto"/>
          <w:sz w:val="24"/>
          <w:szCs w:val="24"/>
          <w:u w:val="single"/>
          <w:lang w:eastAsia="zh-CN"/>
        </w:rPr>
        <w:t>）</w:t>
      </w:r>
      <w:r>
        <w:rPr>
          <w:rFonts w:ascii="宋体" w:hAnsi="宋体" w:cs="宋体"/>
          <w:color w:val="auto"/>
          <w:sz w:val="24"/>
          <w:szCs w:val="24"/>
          <w:u w:val="single"/>
        </w:rPr>
        <w:t xml:space="preserve">   </w:t>
      </w:r>
      <w:r>
        <w:rPr>
          <w:rFonts w:hint="eastAsia" w:ascii="宋体" w:hAnsi="宋体" w:cs="宋体"/>
          <w:color w:val="auto"/>
          <w:sz w:val="24"/>
          <w:szCs w:val="24"/>
        </w:rPr>
        <w:t>种方式支付。</w:t>
      </w:r>
    </w:p>
    <w:p>
      <w:pPr>
        <w:adjustRightInd w:val="0"/>
        <w:snapToGrid w:val="0"/>
        <w:spacing w:line="460" w:lineRule="exact"/>
        <w:ind w:firstLine="360" w:firstLineChars="150"/>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1</w:t>
      </w:r>
      <w:r>
        <w:rPr>
          <w:rFonts w:hint="eastAsia" w:ascii="宋体" w:hAnsi="宋体" w:cs="宋体"/>
          <w:color w:val="auto"/>
          <w:sz w:val="24"/>
          <w:szCs w:val="24"/>
        </w:rPr>
        <w:t>）本合同生效后，甲方支付乙方</w:t>
      </w:r>
      <w:r>
        <w:rPr>
          <w:rFonts w:hint="eastAsia" w:ascii="宋体" w:hAnsi="宋体" w:cs="宋体"/>
          <w:color w:val="auto"/>
          <w:sz w:val="24"/>
          <w:szCs w:val="24"/>
          <w:u w:val="single"/>
        </w:rPr>
        <w:t>合同暂定总价</w:t>
      </w:r>
      <w:r>
        <w:rPr>
          <w:rFonts w:ascii="宋体" w:hAnsi="宋体" w:cs="宋体"/>
          <w:color w:val="auto"/>
          <w:sz w:val="24"/>
          <w:szCs w:val="24"/>
          <w:u w:val="single"/>
        </w:rPr>
        <w:t>30%</w:t>
      </w:r>
      <w:r>
        <w:rPr>
          <w:rFonts w:hint="eastAsia" w:ascii="宋体" w:hAnsi="宋体" w:cs="宋体"/>
          <w:color w:val="auto"/>
          <w:sz w:val="24"/>
          <w:szCs w:val="24"/>
        </w:rPr>
        <w:t>预付款，乙方按时供货，货物到齐且经</w:t>
      </w:r>
      <w:r>
        <w:rPr>
          <w:rFonts w:hint="eastAsia" w:ascii="宋体" w:hAnsi="宋体" w:cs="宋体"/>
          <w:color w:val="auto"/>
          <w:sz w:val="24"/>
          <w:szCs w:val="24"/>
          <w:u w:val="single"/>
        </w:rPr>
        <w:t>开箱</w:t>
      </w:r>
      <w:r>
        <w:rPr>
          <w:rFonts w:ascii="宋体" w:hAnsi="宋体" w:cs="宋体"/>
          <w:color w:val="auto"/>
          <w:sz w:val="24"/>
          <w:szCs w:val="24"/>
          <w:u w:val="single"/>
        </w:rPr>
        <w:t>/</w:t>
      </w:r>
      <w:r>
        <w:rPr>
          <w:rFonts w:hint="eastAsia" w:ascii="宋体" w:hAnsi="宋体" w:cs="宋体"/>
          <w:color w:val="auto"/>
          <w:sz w:val="24"/>
          <w:szCs w:val="24"/>
          <w:u w:val="single"/>
        </w:rPr>
        <w:t>试运行</w:t>
      </w:r>
      <w:r>
        <w:rPr>
          <w:rFonts w:hint="eastAsia" w:ascii="宋体" w:hAnsi="宋体" w:cs="宋体"/>
          <w:color w:val="auto"/>
          <w:sz w:val="24"/>
          <w:szCs w:val="24"/>
        </w:rPr>
        <w:t>验收合格，经甲方相关部门结算且乙方提交请款资料及等额增值税专用发票后</w:t>
      </w:r>
      <w:r>
        <w:rPr>
          <w:rFonts w:ascii="宋体" w:hAnsi="宋体" w:cs="宋体"/>
          <w:color w:val="auto"/>
          <w:sz w:val="24"/>
          <w:szCs w:val="24"/>
          <w:u w:val="single"/>
        </w:rPr>
        <w:t>15</w:t>
      </w:r>
      <w:r>
        <w:rPr>
          <w:rFonts w:hint="eastAsia" w:ascii="宋体" w:hAnsi="宋体" w:cs="宋体"/>
          <w:color w:val="auto"/>
          <w:sz w:val="24"/>
          <w:szCs w:val="24"/>
        </w:rPr>
        <w:t>个工作日内，甲方向乙方支付至结算审定价总额的</w:t>
      </w:r>
      <w:r>
        <w:rPr>
          <w:rFonts w:ascii="宋体" w:hAnsi="宋体" w:cs="宋体"/>
          <w:color w:val="auto"/>
          <w:sz w:val="24"/>
          <w:szCs w:val="24"/>
        </w:rPr>
        <w:t>95%</w:t>
      </w:r>
      <w:r>
        <w:rPr>
          <w:rFonts w:hint="eastAsia" w:ascii="宋体" w:hAnsi="宋体" w:cs="宋体"/>
          <w:color w:val="auto"/>
          <w:sz w:val="24"/>
          <w:szCs w:val="24"/>
        </w:rPr>
        <w:t>（含预付款），余款</w:t>
      </w:r>
      <w:r>
        <w:rPr>
          <w:rFonts w:ascii="宋体" w:hAnsi="宋体" w:cs="宋体"/>
          <w:color w:val="auto"/>
          <w:sz w:val="24"/>
          <w:szCs w:val="24"/>
        </w:rPr>
        <w:t>5%</w:t>
      </w:r>
      <w:r>
        <w:rPr>
          <w:rFonts w:hint="eastAsia" w:ascii="宋体" w:hAnsi="宋体" w:cs="宋体"/>
          <w:color w:val="auto"/>
          <w:sz w:val="24"/>
          <w:szCs w:val="24"/>
        </w:rPr>
        <w:t>作为质量保证金。质保期自</w:t>
      </w:r>
      <w:r>
        <w:rPr>
          <w:rFonts w:hint="eastAsia" w:ascii="宋体" w:hAnsi="宋体" w:cs="宋体"/>
          <w:color w:val="auto"/>
          <w:sz w:val="24"/>
          <w:szCs w:val="24"/>
          <w:u w:val="single"/>
        </w:rPr>
        <w:t>货物开箱</w:t>
      </w:r>
      <w:r>
        <w:rPr>
          <w:rFonts w:ascii="宋体" w:hAnsi="宋体" w:cs="宋体"/>
          <w:color w:val="auto"/>
          <w:sz w:val="24"/>
          <w:szCs w:val="24"/>
          <w:u w:val="single"/>
        </w:rPr>
        <w:t>/</w:t>
      </w:r>
      <w:r>
        <w:rPr>
          <w:rFonts w:hint="eastAsia" w:ascii="宋体" w:hAnsi="宋体" w:cs="宋体"/>
          <w:color w:val="auto"/>
          <w:sz w:val="24"/>
          <w:szCs w:val="24"/>
          <w:u w:val="single"/>
        </w:rPr>
        <w:t>试运行</w:t>
      </w:r>
      <w:r>
        <w:rPr>
          <w:rFonts w:hint="eastAsia" w:ascii="宋体" w:hAnsi="宋体" w:cs="宋体"/>
          <w:color w:val="auto"/>
          <w:sz w:val="24"/>
          <w:szCs w:val="24"/>
        </w:rPr>
        <w:t>验收合格之日起</w:t>
      </w:r>
      <w:r>
        <w:rPr>
          <w:rFonts w:ascii="宋体" w:hAnsi="宋体" w:cs="宋体"/>
          <w:color w:val="auto"/>
          <w:sz w:val="24"/>
          <w:szCs w:val="24"/>
          <w:u w:val="single"/>
        </w:rPr>
        <w:t xml:space="preserve"> </w:t>
      </w:r>
      <w:r>
        <w:rPr>
          <w:rFonts w:hint="default" w:ascii="宋体" w:hAnsi="宋体" w:cs="宋体"/>
          <w:color w:val="auto"/>
          <w:sz w:val="24"/>
          <w:szCs w:val="24"/>
          <w:u w:val="single"/>
          <w:lang w:val="en-US"/>
        </w:rPr>
        <w:t>X</w:t>
      </w:r>
      <w:r>
        <w:rPr>
          <w:rFonts w:ascii="宋体" w:hAnsi="宋体" w:cs="宋体"/>
          <w:color w:val="auto"/>
          <w:sz w:val="24"/>
          <w:szCs w:val="24"/>
          <w:u w:val="single"/>
        </w:rPr>
        <w:t xml:space="preserve">      </w:t>
      </w:r>
      <w:r>
        <w:rPr>
          <w:rFonts w:hint="eastAsia" w:ascii="宋体" w:hAnsi="宋体" w:cs="宋体"/>
          <w:color w:val="auto"/>
          <w:sz w:val="24"/>
          <w:szCs w:val="24"/>
        </w:rPr>
        <w:t>年。质保期满后，乙方申请退还质保金并提供相关资料后的</w:t>
      </w:r>
      <w:r>
        <w:rPr>
          <w:rFonts w:ascii="宋体" w:hAnsi="宋体" w:cs="宋体"/>
          <w:color w:val="auto"/>
          <w:sz w:val="24"/>
          <w:szCs w:val="24"/>
          <w:u w:val="single"/>
        </w:rPr>
        <w:t>15</w:t>
      </w:r>
      <w:r>
        <w:rPr>
          <w:rFonts w:hint="eastAsia" w:ascii="宋体" w:hAnsi="宋体" w:cs="宋体"/>
          <w:color w:val="auto"/>
          <w:sz w:val="24"/>
          <w:szCs w:val="24"/>
        </w:rPr>
        <w:t>个工作日内，甲方支付质保金（无息）。</w:t>
      </w:r>
    </w:p>
    <w:p>
      <w:pPr>
        <w:adjustRightInd w:val="0"/>
        <w:snapToGrid w:val="0"/>
        <w:spacing w:line="460" w:lineRule="exact"/>
        <w:ind w:firstLine="360" w:firstLineChars="150"/>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2</w:t>
      </w:r>
      <w:r>
        <w:rPr>
          <w:rFonts w:hint="eastAsia" w:ascii="宋体" w:hAnsi="宋体" w:cs="宋体"/>
          <w:color w:val="auto"/>
          <w:sz w:val="24"/>
          <w:szCs w:val="24"/>
        </w:rPr>
        <w:t>）本合同生效后，乙方按时供货，货物到齐且经</w:t>
      </w:r>
      <w:r>
        <w:rPr>
          <w:rFonts w:hint="eastAsia" w:ascii="宋体" w:hAnsi="宋体" w:cs="宋体"/>
          <w:color w:val="auto"/>
          <w:sz w:val="24"/>
          <w:szCs w:val="24"/>
          <w:u w:val="single"/>
        </w:rPr>
        <w:t>开箱</w:t>
      </w:r>
      <w:r>
        <w:rPr>
          <w:rFonts w:ascii="宋体" w:hAnsi="宋体" w:cs="宋体"/>
          <w:color w:val="auto"/>
          <w:sz w:val="24"/>
          <w:szCs w:val="24"/>
          <w:u w:val="single"/>
        </w:rPr>
        <w:t>/</w:t>
      </w:r>
      <w:r>
        <w:rPr>
          <w:rFonts w:hint="eastAsia" w:ascii="宋体" w:hAnsi="宋体" w:cs="宋体"/>
          <w:color w:val="auto"/>
          <w:sz w:val="24"/>
          <w:szCs w:val="24"/>
          <w:u w:val="single"/>
        </w:rPr>
        <w:t>试运行</w:t>
      </w:r>
      <w:r>
        <w:rPr>
          <w:rFonts w:hint="eastAsia" w:ascii="宋体" w:hAnsi="宋体" w:cs="宋体"/>
          <w:color w:val="auto"/>
          <w:sz w:val="24"/>
          <w:szCs w:val="24"/>
        </w:rPr>
        <w:t>验收合格后，甲方在收到乙方提交的请款资料及等额增值税专用发票后</w:t>
      </w:r>
      <w:r>
        <w:rPr>
          <w:rFonts w:ascii="宋体" w:hAnsi="宋体" w:cs="宋体"/>
          <w:color w:val="auto"/>
          <w:sz w:val="24"/>
          <w:szCs w:val="24"/>
          <w:u w:val="single"/>
        </w:rPr>
        <w:t>15</w:t>
      </w:r>
      <w:r>
        <w:rPr>
          <w:rFonts w:hint="eastAsia" w:ascii="宋体" w:hAnsi="宋体" w:cs="宋体"/>
          <w:color w:val="auto"/>
          <w:sz w:val="24"/>
          <w:szCs w:val="24"/>
        </w:rPr>
        <w:t>个工作日内向乙方支付至货款总额的</w:t>
      </w:r>
      <w:r>
        <w:rPr>
          <w:rFonts w:ascii="宋体" w:hAnsi="宋体" w:cs="宋体"/>
          <w:color w:val="auto"/>
          <w:sz w:val="24"/>
          <w:szCs w:val="24"/>
        </w:rPr>
        <w:t>95%</w:t>
      </w:r>
      <w:r>
        <w:rPr>
          <w:rFonts w:hint="eastAsia" w:ascii="宋体" w:hAnsi="宋体" w:cs="宋体"/>
          <w:color w:val="auto"/>
          <w:sz w:val="24"/>
          <w:szCs w:val="24"/>
        </w:rPr>
        <w:t>。余款</w:t>
      </w:r>
      <w:r>
        <w:rPr>
          <w:rFonts w:ascii="宋体" w:hAnsi="宋体" w:cs="宋体"/>
          <w:color w:val="auto"/>
          <w:sz w:val="24"/>
          <w:szCs w:val="24"/>
        </w:rPr>
        <w:t>5%</w:t>
      </w:r>
      <w:r>
        <w:rPr>
          <w:rFonts w:hint="eastAsia" w:ascii="宋体" w:hAnsi="宋体" w:cs="宋体"/>
          <w:color w:val="auto"/>
          <w:sz w:val="24"/>
          <w:szCs w:val="24"/>
        </w:rPr>
        <w:t>作为质量保证金。质保期自</w:t>
      </w:r>
      <w:r>
        <w:rPr>
          <w:rFonts w:hint="eastAsia" w:ascii="宋体" w:hAnsi="宋体" w:cs="宋体"/>
          <w:color w:val="auto"/>
          <w:sz w:val="24"/>
          <w:szCs w:val="24"/>
          <w:u w:val="single"/>
        </w:rPr>
        <w:t>货物开箱</w:t>
      </w:r>
      <w:r>
        <w:rPr>
          <w:rFonts w:ascii="宋体" w:hAnsi="宋体" w:cs="宋体"/>
          <w:color w:val="auto"/>
          <w:sz w:val="24"/>
          <w:szCs w:val="24"/>
          <w:u w:val="single"/>
        </w:rPr>
        <w:t>/</w:t>
      </w:r>
      <w:r>
        <w:rPr>
          <w:rFonts w:hint="eastAsia" w:ascii="宋体" w:hAnsi="宋体" w:cs="宋体"/>
          <w:color w:val="auto"/>
          <w:sz w:val="24"/>
          <w:szCs w:val="24"/>
          <w:u w:val="single"/>
        </w:rPr>
        <w:t>试运行</w:t>
      </w:r>
      <w:r>
        <w:rPr>
          <w:rFonts w:hint="eastAsia" w:ascii="宋体" w:hAnsi="宋体" w:cs="宋体"/>
          <w:color w:val="auto"/>
          <w:sz w:val="24"/>
          <w:szCs w:val="24"/>
        </w:rPr>
        <w:t>验收合格之日起</w:t>
      </w:r>
      <w:r>
        <w:rPr>
          <w:rFonts w:ascii="宋体" w:hAnsi="宋体" w:cs="宋体"/>
          <w:color w:val="auto"/>
          <w:sz w:val="24"/>
          <w:szCs w:val="24"/>
          <w:u w:val="single"/>
        </w:rPr>
        <w:t xml:space="preserve"> X </w:t>
      </w:r>
      <w:r>
        <w:rPr>
          <w:rFonts w:hint="eastAsia" w:ascii="宋体" w:hAnsi="宋体" w:cs="宋体"/>
          <w:color w:val="auto"/>
          <w:sz w:val="24"/>
          <w:szCs w:val="24"/>
        </w:rPr>
        <w:t>年。质保期满后，乙方申请退还质保金并提供相关资料后的</w:t>
      </w:r>
      <w:r>
        <w:rPr>
          <w:rFonts w:ascii="宋体" w:hAnsi="宋体" w:cs="宋体"/>
          <w:color w:val="auto"/>
          <w:sz w:val="24"/>
          <w:szCs w:val="24"/>
          <w:u w:val="single"/>
        </w:rPr>
        <w:t>15</w:t>
      </w:r>
      <w:r>
        <w:rPr>
          <w:rFonts w:hint="eastAsia" w:ascii="宋体" w:hAnsi="宋体" w:cs="宋体"/>
          <w:color w:val="auto"/>
          <w:sz w:val="24"/>
          <w:szCs w:val="24"/>
        </w:rPr>
        <w:t>个工作日内，甲方支付质保金（无息）。</w:t>
      </w:r>
    </w:p>
    <w:p>
      <w:pPr>
        <w:adjustRightInd w:val="0"/>
        <w:snapToGrid w:val="0"/>
        <w:spacing w:line="460" w:lineRule="exact"/>
        <w:ind w:firstLine="360" w:firstLineChars="150"/>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3</w:t>
      </w:r>
      <w:r>
        <w:rPr>
          <w:rFonts w:hint="eastAsia" w:ascii="宋体" w:hAnsi="宋体" w:cs="宋体"/>
          <w:color w:val="auto"/>
          <w:sz w:val="24"/>
          <w:szCs w:val="24"/>
        </w:rPr>
        <w:t>）本合同生效后，乙方按时供货，货物到齐且经</w:t>
      </w:r>
      <w:r>
        <w:rPr>
          <w:rFonts w:hint="eastAsia" w:ascii="宋体" w:hAnsi="宋体" w:cs="宋体"/>
          <w:color w:val="auto"/>
          <w:sz w:val="24"/>
          <w:szCs w:val="24"/>
          <w:u w:val="single"/>
        </w:rPr>
        <w:t>开箱</w:t>
      </w:r>
      <w:r>
        <w:rPr>
          <w:rFonts w:ascii="宋体" w:hAnsi="宋体" w:cs="宋体"/>
          <w:color w:val="auto"/>
          <w:sz w:val="24"/>
          <w:szCs w:val="24"/>
          <w:u w:val="single"/>
        </w:rPr>
        <w:t>/</w:t>
      </w:r>
      <w:r>
        <w:rPr>
          <w:rFonts w:hint="eastAsia" w:ascii="宋体" w:hAnsi="宋体" w:cs="宋体"/>
          <w:color w:val="auto"/>
          <w:sz w:val="24"/>
          <w:szCs w:val="24"/>
          <w:u w:val="single"/>
        </w:rPr>
        <w:t>试运行</w:t>
      </w:r>
      <w:r>
        <w:rPr>
          <w:rFonts w:hint="eastAsia" w:ascii="宋体" w:hAnsi="宋体" w:cs="宋体"/>
          <w:color w:val="auto"/>
          <w:sz w:val="24"/>
          <w:szCs w:val="24"/>
        </w:rPr>
        <w:t>验收合格后，甲方在收到乙方提交的请款资料及等额增值税专用发票后</w:t>
      </w:r>
      <w:r>
        <w:rPr>
          <w:rFonts w:ascii="宋体" w:hAnsi="宋体" w:cs="宋体"/>
          <w:color w:val="auto"/>
          <w:sz w:val="24"/>
          <w:szCs w:val="24"/>
          <w:u w:val="single"/>
        </w:rPr>
        <w:t>15</w:t>
      </w:r>
      <w:r>
        <w:rPr>
          <w:rFonts w:hint="eastAsia" w:ascii="宋体" w:hAnsi="宋体" w:cs="宋体"/>
          <w:color w:val="auto"/>
          <w:sz w:val="24"/>
          <w:szCs w:val="24"/>
        </w:rPr>
        <w:t>个工作日内向乙方支付至货款总额的</w:t>
      </w:r>
      <w:r>
        <w:rPr>
          <w:rFonts w:ascii="宋体" w:hAnsi="宋体" w:cs="宋体"/>
          <w:color w:val="auto"/>
          <w:sz w:val="24"/>
          <w:szCs w:val="24"/>
        </w:rPr>
        <w:t>100%</w:t>
      </w:r>
      <w:r>
        <w:rPr>
          <w:rFonts w:hint="eastAsia" w:ascii="宋体" w:hAnsi="宋体" w:cs="宋体"/>
          <w:color w:val="auto"/>
          <w:sz w:val="24"/>
          <w:szCs w:val="24"/>
        </w:rPr>
        <w:t>。</w:t>
      </w:r>
    </w:p>
    <w:p>
      <w:pPr>
        <w:adjustRightInd w:val="0"/>
        <w:snapToGrid w:val="0"/>
        <w:spacing w:line="460" w:lineRule="exact"/>
        <w:ind w:firstLine="360" w:firstLineChars="150"/>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4</w:t>
      </w:r>
      <w:r>
        <w:rPr>
          <w:rFonts w:hint="eastAsia" w:ascii="宋体" w:hAnsi="宋体" w:cs="宋体"/>
          <w:color w:val="auto"/>
          <w:sz w:val="24"/>
          <w:szCs w:val="24"/>
        </w:rPr>
        <w:t>）本合同生效后，乙方按时分批供货，每批货物到齐且经</w:t>
      </w:r>
      <w:r>
        <w:rPr>
          <w:rFonts w:hint="eastAsia" w:ascii="宋体" w:hAnsi="宋体" w:cs="宋体"/>
          <w:color w:val="auto"/>
          <w:sz w:val="24"/>
          <w:szCs w:val="24"/>
          <w:u w:val="single"/>
        </w:rPr>
        <w:t>开箱</w:t>
      </w:r>
      <w:r>
        <w:rPr>
          <w:rFonts w:ascii="宋体" w:hAnsi="宋体" w:cs="宋体"/>
          <w:color w:val="auto"/>
          <w:sz w:val="24"/>
          <w:szCs w:val="24"/>
          <w:u w:val="single"/>
        </w:rPr>
        <w:t>/</w:t>
      </w:r>
      <w:r>
        <w:rPr>
          <w:rFonts w:hint="eastAsia" w:ascii="宋体" w:hAnsi="宋体" w:cs="宋体"/>
          <w:color w:val="auto"/>
          <w:sz w:val="24"/>
          <w:szCs w:val="24"/>
          <w:u w:val="single"/>
        </w:rPr>
        <w:t>试运行</w:t>
      </w:r>
      <w:r>
        <w:rPr>
          <w:rFonts w:hint="eastAsia" w:ascii="宋体" w:hAnsi="宋体" w:cs="宋体"/>
          <w:color w:val="auto"/>
          <w:sz w:val="24"/>
          <w:szCs w:val="24"/>
        </w:rPr>
        <w:t>验收合格后，甲方在收到乙方提交的请款资料及等额增值税专用发票后</w:t>
      </w:r>
      <w:r>
        <w:rPr>
          <w:rFonts w:ascii="宋体" w:hAnsi="宋体" w:cs="宋体"/>
          <w:color w:val="auto"/>
          <w:sz w:val="24"/>
          <w:szCs w:val="24"/>
          <w:u w:val="single"/>
        </w:rPr>
        <w:t>15</w:t>
      </w:r>
      <w:r>
        <w:rPr>
          <w:rFonts w:hint="eastAsia" w:ascii="宋体" w:hAnsi="宋体" w:cs="宋体"/>
          <w:color w:val="auto"/>
          <w:sz w:val="24"/>
          <w:szCs w:val="24"/>
        </w:rPr>
        <w:t>个工作日内向乙方支付至该批货款总额的</w:t>
      </w:r>
      <w:r>
        <w:rPr>
          <w:rFonts w:ascii="宋体" w:hAnsi="宋体" w:cs="宋体"/>
          <w:color w:val="auto"/>
          <w:sz w:val="24"/>
          <w:szCs w:val="24"/>
        </w:rPr>
        <w:t>100%</w:t>
      </w:r>
      <w:r>
        <w:rPr>
          <w:rFonts w:hint="eastAsia" w:ascii="宋体" w:hAnsi="宋体" w:cs="宋体"/>
          <w:color w:val="auto"/>
          <w:sz w:val="24"/>
          <w:szCs w:val="24"/>
        </w:rPr>
        <w:t>。</w:t>
      </w:r>
    </w:p>
    <w:p>
      <w:pPr>
        <w:adjustRightInd w:val="0"/>
        <w:snapToGrid w:val="0"/>
        <w:spacing w:line="460" w:lineRule="exact"/>
        <w:ind w:firstLine="240" w:firstLineChars="100"/>
        <w:rPr>
          <w:rFonts w:hint="eastAsia" w:ascii="宋体" w:hAnsi="宋体" w:cs="宋体"/>
          <w:color w:val="auto"/>
          <w:sz w:val="24"/>
          <w:szCs w:val="24"/>
          <w:u w:val="single"/>
          <w:lang w:val="en-US" w:eastAsia="zh-CN"/>
        </w:rPr>
      </w:pPr>
      <w:r>
        <w:rPr>
          <w:rFonts w:hint="eastAsia" w:ascii="宋体" w:hAnsi="宋体" w:cs="宋体"/>
          <w:color w:val="auto"/>
          <w:sz w:val="24"/>
          <w:szCs w:val="24"/>
        </w:rPr>
        <w:t>（</w:t>
      </w:r>
      <w:r>
        <w:rPr>
          <w:rFonts w:ascii="宋体" w:hAnsi="宋体" w:cs="宋体"/>
          <w:color w:val="auto"/>
          <w:sz w:val="24"/>
          <w:szCs w:val="24"/>
        </w:rPr>
        <w:t>5</w:t>
      </w:r>
      <w:r>
        <w:rPr>
          <w:rFonts w:hint="eastAsia" w:ascii="宋体" w:hAnsi="宋体" w:cs="宋体"/>
          <w:color w:val="auto"/>
          <w:sz w:val="24"/>
          <w:szCs w:val="24"/>
        </w:rPr>
        <w:t>）其它支付方式：</w:t>
      </w:r>
      <w:r>
        <w:rPr>
          <w:rFonts w:ascii="宋体" w:hAnsi="宋体" w:cs="宋体"/>
          <w:color w:val="auto"/>
          <w:sz w:val="24"/>
          <w:szCs w:val="24"/>
          <w:u w:val="single"/>
        </w:rPr>
        <w:t xml:space="preserve"> </w:t>
      </w:r>
      <w:r>
        <w:rPr>
          <w:rFonts w:hint="eastAsia" w:ascii="宋体" w:hAnsi="宋体" w:cs="宋体"/>
          <w:color w:val="auto"/>
          <w:sz w:val="24"/>
          <w:szCs w:val="24"/>
          <w:u w:val="single"/>
          <w:lang w:val="en-US" w:eastAsia="zh-CN"/>
        </w:rPr>
        <w:t>1.本合同生效后，乙方协助甲方完成项目</w:t>
      </w:r>
      <w:bookmarkStart w:id="110" w:name="OLE_LINK6"/>
      <w:r>
        <w:rPr>
          <w:rFonts w:hint="eastAsia" w:ascii="宋体" w:hAnsi="宋体" w:cs="宋体"/>
          <w:color w:val="auto"/>
          <w:sz w:val="24"/>
          <w:szCs w:val="24"/>
          <w:u w:val="single"/>
          <w:lang w:val="en-US" w:eastAsia="zh-CN"/>
        </w:rPr>
        <w:t>前期准备工作</w:t>
      </w:r>
      <w:bookmarkEnd w:id="110"/>
      <w:r>
        <w:rPr>
          <w:rFonts w:hint="eastAsia" w:ascii="宋体" w:hAnsi="宋体" w:cs="宋体"/>
          <w:color w:val="auto"/>
          <w:sz w:val="24"/>
          <w:szCs w:val="24"/>
          <w:u w:val="single"/>
          <w:lang w:val="en-US" w:eastAsia="zh-CN"/>
        </w:rPr>
        <w:t>、环评手续办理，并于合同签订之日起60个自然日内获得市</w:t>
      </w:r>
      <w:r>
        <w:rPr>
          <w:rFonts w:ascii="宋体" w:hAnsi="宋体" w:cs="宋体"/>
          <w:color w:val="auto"/>
          <w:sz w:val="24"/>
          <w:szCs w:val="24"/>
          <w:u w:val="single"/>
        </w:rPr>
        <w:t>生态环境部门</w:t>
      </w:r>
      <w:r>
        <w:rPr>
          <w:rFonts w:hint="eastAsia" w:ascii="宋体" w:hAnsi="宋体" w:cs="宋体"/>
          <w:color w:val="auto"/>
          <w:sz w:val="24"/>
          <w:szCs w:val="24"/>
          <w:u w:val="single"/>
          <w:lang w:val="en-US" w:eastAsia="zh-CN"/>
        </w:rPr>
        <w:t>审批同意后，甲方在收到乙方提供的请款资料及等额增值税专用发票后15个工作日内向乙方支付</w:t>
      </w:r>
      <w:r>
        <w:rPr>
          <w:rFonts w:hint="default" w:ascii="宋体" w:hAnsi="宋体" w:cs="宋体"/>
          <w:color w:val="auto"/>
          <w:sz w:val="24"/>
          <w:szCs w:val="24"/>
          <w:u w:val="single"/>
          <w:lang w:val="en-US" w:eastAsia="zh-CN"/>
        </w:rPr>
        <w:t>合同约定的</w:t>
      </w:r>
      <w:r>
        <w:rPr>
          <w:rFonts w:hint="eastAsia" w:ascii="宋体" w:hAnsi="宋体" w:cs="宋体"/>
          <w:color w:val="auto"/>
          <w:sz w:val="24"/>
          <w:szCs w:val="24"/>
          <w:u w:val="single"/>
          <w:lang w:val="en-US" w:eastAsia="zh-CN"/>
        </w:rPr>
        <w:t>项目环评费用。</w:t>
      </w:r>
    </w:p>
    <w:p>
      <w:pPr>
        <w:adjustRightInd w:val="0"/>
        <w:snapToGrid w:val="0"/>
        <w:spacing w:line="460" w:lineRule="exact"/>
        <w:ind w:firstLine="240" w:firstLineChars="10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2.货物费用：</w:t>
      </w:r>
    </w:p>
    <w:p>
      <w:pPr>
        <w:adjustRightInd w:val="0"/>
        <w:snapToGrid w:val="0"/>
        <w:spacing w:line="460" w:lineRule="exact"/>
        <w:ind w:firstLine="240" w:firstLineChars="10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生产防护用品类：按甲方要求一次性到货，乙方需提供产品相关证明资料，待甲方验收合格后，甲方在收到乙方提供的请款资料及等额增值税专用发票后15个工作日内向乙方支付合同约定的生产防护用品费用；</w:t>
      </w:r>
    </w:p>
    <w:p>
      <w:pPr>
        <w:widowControl w:val="0"/>
        <w:autoSpaceDE w:val="0"/>
        <w:autoSpaceDN w:val="0"/>
        <w:adjustRightInd w:val="0"/>
        <w:snapToGrid/>
        <w:spacing w:after="0" w:line="360" w:lineRule="auto"/>
        <w:ind w:firstLine="480" w:firstLineChars="200"/>
        <w:jc w:val="both"/>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MBR膜生产原、辅料：由乙方分批次供货（具体以甲方通知为准），第一批货物到齐且经试运行验收合格后（验收标准详情参见附件3技术需求，下同），</w:t>
      </w:r>
      <w:bookmarkStart w:id="111" w:name="OLE_LINK2"/>
      <w:r>
        <w:rPr>
          <w:rFonts w:hint="eastAsia" w:ascii="宋体" w:hAnsi="宋体" w:cs="宋体"/>
          <w:color w:val="auto"/>
          <w:sz w:val="24"/>
          <w:szCs w:val="24"/>
          <w:u w:val="single"/>
          <w:lang w:val="en-US" w:eastAsia="zh-CN"/>
        </w:rPr>
        <w:t>甲方在收到乙方提供的请款资料及等额增值税专用发票后15个工作日内向乙方支付至</w:t>
      </w:r>
      <w:bookmarkEnd w:id="111"/>
      <w:r>
        <w:rPr>
          <w:rFonts w:hint="eastAsia" w:ascii="宋体" w:hAnsi="宋体" w:cs="宋体"/>
          <w:color w:val="auto"/>
          <w:sz w:val="24"/>
          <w:szCs w:val="24"/>
          <w:u w:val="single"/>
          <w:lang w:val="en-US" w:eastAsia="zh-CN"/>
        </w:rPr>
        <w:t>该批</w:t>
      </w:r>
      <w:bookmarkStart w:id="112" w:name="OLE_LINK4"/>
      <w:r>
        <w:rPr>
          <w:rFonts w:hint="eastAsia" w:ascii="宋体" w:hAnsi="宋体" w:cs="宋体"/>
          <w:color w:val="auto"/>
          <w:sz w:val="24"/>
          <w:szCs w:val="24"/>
          <w:u w:val="single"/>
          <w:lang w:val="en-US" w:eastAsia="zh-CN"/>
        </w:rPr>
        <w:t>MBR膜生产原、辅料</w:t>
      </w:r>
      <w:bookmarkEnd w:id="112"/>
      <w:r>
        <w:rPr>
          <w:rFonts w:hint="eastAsia" w:ascii="宋体" w:hAnsi="宋体" w:cs="宋体"/>
          <w:color w:val="auto"/>
          <w:sz w:val="24"/>
          <w:szCs w:val="24"/>
          <w:u w:val="single"/>
          <w:lang w:val="en-US" w:eastAsia="zh-CN"/>
        </w:rPr>
        <w:t>合同价格的50%；待剩余货物按批次供货及验收完成后（以甲方通知为准，供应货物总量应满足不少于8000平方米膜丝的生产（含3%损耗）），经甲方结算审核</w:t>
      </w:r>
      <w:r>
        <w:rPr>
          <w:rFonts w:hint="eastAsia" w:ascii="宋体" w:hAnsi="宋体" w:eastAsia="宋体" w:cs="宋体"/>
          <w:color w:val="000000"/>
          <w:kern w:val="2"/>
          <w:sz w:val="24"/>
          <w:szCs w:val="24"/>
          <w:u w:val="single"/>
          <w:lang w:val="en-US" w:eastAsia="zh-CN" w:bidi="ar"/>
        </w:rPr>
        <w:t>（若审核价低于合同暂定总价，则以审核价作为合同结算价，否则以合同暂定总价为合同结算价）</w:t>
      </w:r>
      <w:r>
        <w:rPr>
          <w:rFonts w:hint="eastAsia" w:ascii="宋体" w:hAnsi="宋体" w:cs="宋体"/>
          <w:color w:val="auto"/>
          <w:sz w:val="24"/>
          <w:szCs w:val="24"/>
          <w:u w:val="single"/>
          <w:lang w:val="en-US" w:eastAsia="zh-CN"/>
        </w:rPr>
        <w:t>后，</w:t>
      </w:r>
      <w:r>
        <w:rPr>
          <w:rFonts w:hint="eastAsia" w:ascii="宋体" w:hAnsi="宋体" w:cs="宋体"/>
          <w:color w:val="auto"/>
          <w:sz w:val="24"/>
          <w:szCs w:val="24"/>
          <w:u w:val="single"/>
        </w:rPr>
        <w:t>甲方在收到乙方提交的请款资料及等额增值税专用发票后</w:t>
      </w:r>
      <w:r>
        <w:rPr>
          <w:rFonts w:ascii="宋体" w:hAnsi="宋体" w:cs="宋体"/>
          <w:color w:val="auto"/>
          <w:sz w:val="24"/>
          <w:szCs w:val="24"/>
          <w:u w:val="single"/>
        </w:rPr>
        <w:t>15</w:t>
      </w:r>
      <w:r>
        <w:rPr>
          <w:rFonts w:hint="eastAsia" w:ascii="宋体" w:hAnsi="宋体" w:cs="宋体"/>
          <w:color w:val="auto"/>
          <w:sz w:val="24"/>
          <w:szCs w:val="24"/>
          <w:u w:val="single"/>
        </w:rPr>
        <w:t>个工作日内向乙方支付</w:t>
      </w:r>
      <w:r>
        <w:rPr>
          <w:rFonts w:hint="eastAsia" w:ascii="宋体" w:hAnsi="宋体" w:cs="宋体"/>
          <w:color w:val="auto"/>
          <w:sz w:val="24"/>
          <w:szCs w:val="24"/>
          <w:u w:val="single"/>
          <w:lang w:val="en-US" w:eastAsia="zh-CN"/>
        </w:rPr>
        <w:t>至MBR膜生产原、辅料</w:t>
      </w:r>
      <w:r>
        <w:rPr>
          <w:rFonts w:hint="eastAsia" w:ascii="宋体" w:hAnsi="宋体" w:eastAsia="宋体" w:cs="宋体"/>
          <w:color w:val="000000"/>
          <w:kern w:val="2"/>
          <w:sz w:val="24"/>
          <w:szCs w:val="24"/>
          <w:u w:val="single"/>
          <w:lang w:val="en-US" w:eastAsia="zh-CN" w:bidi="ar"/>
        </w:rPr>
        <w:t>合同结算价的95%（含预付款），</w:t>
      </w:r>
      <w:r>
        <w:rPr>
          <w:rFonts w:hint="eastAsia" w:ascii="宋体" w:hAnsi="宋体" w:cs="宋体"/>
          <w:color w:val="auto"/>
          <w:sz w:val="24"/>
          <w:szCs w:val="24"/>
          <w:u w:val="single"/>
          <w:lang w:val="en-US" w:eastAsia="zh-CN"/>
        </w:rPr>
        <w:t>MBR膜生产原、辅料</w:t>
      </w:r>
      <w:r>
        <w:rPr>
          <w:rFonts w:hint="eastAsia" w:ascii="宋体" w:hAnsi="宋体" w:eastAsia="宋体" w:cs="宋体"/>
          <w:color w:val="000000"/>
          <w:kern w:val="2"/>
          <w:sz w:val="24"/>
          <w:szCs w:val="24"/>
          <w:u w:val="single"/>
          <w:lang w:val="en-US" w:eastAsia="zh-CN" w:bidi="ar"/>
        </w:rPr>
        <w:t>合同结算价的5%作为质保金留存。</w:t>
      </w:r>
      <w:r>
        <w:rPr>
          <w:rFonts w:hint="eastAsia" w:ascii="宋体" w:hAnsi="宋体" w:cs="宋体"/>
          <w:color w:val="auto"/>
          <w:sz w:val="24"/>
          <w:szCs w:val="24"/>
          <w:u w:val="single"/>
          <w:lang w:val="en-US" w:eastAsia="zh-CN"/>
        </w:rPr>
        <w:t>质保期自试运行验收合格之日起1年。质保期满后，乙方申请退还质保金并提供相关资料后的15个工作日内，甲方支付质保金（无息）。</w:t>
      </w:r>
    </w:p>
    <w:p>
      <w:pPr>
        <w:numPr>
          <w:ilvl w:val="-1"/>
          <w:numId w:val="0"/>
        </w:numPr>
        <w:adjustRightInd w:val="0"/>
        <w:snapToGrid w:val="0"/>
        <w:spacing w:line="460" w:lineRule="exact"/>
        <w:ind w:firstLine="480" w:firstLineChars="20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3.生产技术服务费：</w:t>
      </w:r>
    </w:p>
    <w:p>
      <w:pPr>
        <w:numPr>
          <w:ilvl w:val="-1"/>
          <w:numId w:val="0"/>
        </w:numPr>
        <w:adjustRightInd w:val="0"/>
        <w:snapToGrid w:val="0"/>
        <w:spacing w:line="460" w:lineRule="exact"/>
        <w:ind w:firstLine="480" w:firstLineChars="20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乙方完成其所提供的培训计划，且甲方安排的项目操作人员能够完全实现独立操作、生产及组装，生产出合格膜丝，以及进行日常应急处理处置等后，</w:t>
      </w:r>
      <w:r>
        <w:rPr>
          <w:rFonts w:hint="eastAsia" w:ascii="宋体" w:hAnsi="宋体" w:cs="宋体"/>
          <w:color w:val="auto"/>
          <w:sz w:val="24"/>
          <w:szCs w:val="24"/>
          <w:u w:val="single"/>
        </w:rPr>
        <w:t>甲方在收到乙方提交的请款资料及等额增值税专用发票后</w:t>
      </w:r>
      <w:r>
        <w:rPr>
          <w:rFonts w:ascii="宋体" w:hAnsi="宋体" w:cs="宋体"/>
          <w:color w:val="auto"/>
          <w:sz w:val="24"/>
          <w:szCs w:val="24"/>
          <w:u w:val="single"/>
        </w:rPr>
        <w:t>15</w:t>
      </w:r>
      <w:r>
        <w:rPr>
          <w:rFonts w:hint="eastAsia" w:ascii="宋体" w:hAnsi="宋体" w:cs="宋体"/>
          <w:color w:val="auto"/>
          <w:sz w:val="24"/>
          <w:szCs w:val="24"/>
          <w:u w:val="single"/>
        </w:rPr>
        <w:t>个工作日内向乙方支付</w:t>
      </w:r>
      <w:r>
        <w:rPr>
          <w:rFonts w:hint="eastAsia" w:ascii="宋体" w:hAnsi="宋体" w:cs="宋体"/>
          <w:color w:val="auto"/>
          <w:sz w:val="24"/>
          <w:szCs w:val="24"/>
          <w:u w:val="single"/>
          <w:lang w:val="en-US" w:eastAsia="zh-CN"/>
        </w:rPr>
        <w:t>合同约定的</w:t>
      </w:r>
      <w:r>
        <w:rPr>
          <w:rFonts w:ascii="宋体" w:hAnsi="宋体" w:eastAsia="宋体" w:cs="宋体"/>
          <w:sz w:val="24"/>
          <w:szCs w:val="24"/>
          <w:u w:val="single"/>
        </w:rPr>
        <w:t>MBR膜配方使用费</w:t>
      </w:r>
      <w:r>
        <w:rPr>
          <w:rFonts w:hint="eastAsia" w:ascii="宋体" w:hAnsi="宋体" w:cs="宋体"/>
          <w:color w:val="auto"/>
          <w:sz w:val="24"/>
          <w:szCs w:val="24"/>
          <w:u w:val="single"/>
          <w:lang w:val="en-US" w:eastAsia="zh-CN"/>
        </w:rPr>
        <w:t>。</w:t>
      </w:r>
    </w:p>
    <w:p>
      <w:pPr>
        <w:numPr>
          <w:ilvl w:val="-1"/>
          <w:numId w:val="0"/>
        </w:numPr>
        <w:adjustRightInd w:val="0"/>
        <w:snapToGrid w:val="0"/>
        <w:spacing w:line="460" w:lineRule="exact"/>
        <w:ind w:firstLine="480" w:firstLineChars="200"/>
        <w:rPr>
          <w:rFonts w:ascii="宋体" w:hAnsi="宋体" w:cs="宋体"/>
          <w:color w:val="auto"/>
          <w:sz w:val="24"/>
          <w:szCs w:val="24"/>
        </w:rPr>
      </w:pPr>
      <w:r>
        <w:rPr>
          <w:rFonts w:hint="eastAsia" w:ascii="宋体" w:hAnsi="宋体" w:cs="宋体"/>
          <w:color w:val="auto"/>
          <w:sz w:val="24"/>
          <w:szCs w:val="24"/>
          <w:u w:val="single"/>
          <w:lang w:val="en-US" w:eastAsia="zh-CN"/>
        </w:rPr>
        <w:t>乙方完成6次检测并出具有CMA检测资质的第三方检测报告，且6次检测报告结论均达到项目验收标准后，</w:t>
      </w:r>
      <w:r>
        <w:rPr>
          <w:rFonts w:hint="eastAsia" w:ascii="宋体" w:hAnsi="宋体" w:cs="宋体"/>
          <w:color w:val="auto"/>
          <w:sz w:val="24"/>
          <w:szCs w:val="24"/>
          <w:u w:val="single"/>
        </w:rPr>
        <w:t>甲方在收到乙方提交的请款资料及等额增值税专用发票后</w:t>
      </w:r>
      <w:r>
        <w:rPr>
          <w:rFonts w:ascii="宋体" w:hAnsi="宋体" w:cs="宋体"/>
          <w:color w:val="auto"/>
          <w:sz w:val="24"/>
          <w:szCs w:val="24"/>
          <w:u w:val="single"/>
        </w:rPr>
        <w:t>15</w:t>
      </w:r>
      <w:r>
        <w:rPr>
          <w:rFonts w:hint="eastAsia" w:ascii="宋体" w:hAnsi="宋体" w:cs="宋体"/>
          <w:color w:val="auto"/>
          <w:sz w:val="24"/>
          <w:szCs w:val="24"/>
          <w:u w:val="single"/>
        </w:rPr>
        <w:t>个工作日内向乙方支付</w:t>
      </w:r>
      <w:r>
        <w:rPr>
          <w:rFonts w:hint="eastAsia" w:ascii="宋体" w:hAnsi="宋体" w:cs="宋体"/>
          <w:color w:val="auto"/>
          <w:sz w:val="24"/>
          <w:szCs w:val="24"/>
          <w:u w:val="single"/>
          <w:lang w:val="en-US" w:eastAsia="zh-CN"/>
        </w:rPr>
        <w:t>合同约定的成品MBR膜第三方检测费。</w:t>
      </w:r>
    </w:p>
    <w:p>
      <w:pPr>
        <w:spacing w:line="460" w:lineRule="exact"/>
        <w:ind w:firstLine="480" w:firstLineChars="200"/>
        <w:rPr>
          <w:rFonts w:ascii="宋体" w:hAnsi="宋体" w:cs="宋体"/>
          <w:color w:val="auto"/>
          <w:sz w:val="24"/>
          <w:szCs w:val="24"/>
        </w:rPr>
      </w:pPr>
      <w:r>
        <w:rPr>
          <w:rFonts w:ascii="宋体" w:hAnsi="宋体" w:cs="宋体"/>
          <w:color w:val="auto"/>
          <w:sz w:val="24"/>
          <w:szCs w:val="24"/>
        </w:rPr>
        <w:t>5.3</w:t>
      </w:r>
      <w:r>
        <w:rPr>
          <w:rFonts w:hint="eastAsia" w:ascii="宋体" w:hAnsi="宋体" w:cs="宋体"/>
          <w:color w:val="auto"/>
          <w:sz w:val="24"/>
          <w:szCs w:val="24"/>
        </w:rPr>
        <w:t>乙方收款账户：</w:t>
      </w:r>
      <w:r>
        <w:rPr>
          <w:rFonts w:ascii="宋体" w:hAnsi="宋体" w:cs="宋体"/>
          <w:color w:val="auto"/>
          <w:sz w:val="24"/>
          <w:szCs w:val="24"/>
          <w:u w:val="single"/>
        </w:rPr>
        <w:t xml:space="preserve">                                     </w:t>
      </w:r>
      <w:r>
        <w:rPr>
          <w:rFonts w:hint="eastAsia" w:ascii="宋体" w:hAnsi="宋体" w:cs="宋体"/>
          <w:color w:val="auto"/>
          <w:sz w:val="24"/>
          <w:szCs w:val="24"/>
        </w:rPr>
        <w:t>；</w:t>
      </w:r>
    </w:p>
    <w:p>
      <w:pPr>
        <w:spacing w:line="460" w:lineRule="exact"/>
        <w:ind w:firstLine="960" w:firstLineChars="400"/>
        <w:rPr>
          <w:rFonts w:ascii="宋体" w:hAnsi="宋体" w:cs="宋体"/>
          <w:color w:val="auto"/>
          <w:sz w:val="24"/>
          <w:szCs w:val="24"/>
        </w:rPr>
      </w:pPr>
      <w:r>
        <w:rPr>
          <w:rFonts w:hint="eastAsia" w:ascii="宋体" w:hAnsi="宋体" w:cs="宋体"/>
          <w:color w:val="auto"/>
          <w:sz w:val="24"/>
          <w:szCs w:val="24"/>
        </w:rPr>
        <w:t>收款账号：</w:t>
      </w:r>
      <w:r>
        <w:rPr>
          <w:rFonts w:ascii="宋体" w:hAnsi="宋体" w:cs="宋体"/>
          <w:color w:val="auto"/>
          <w:sz w:val="24"/>
          <w:szCs w:val="24"/>
          <w:u w:val="single"/>
        </w:rPr>
        <w:t xml:space="preserve">                                    </w:t>
      </w:r>
      <w:r>
        <w:rPr>
          <w:rFonts w:hint="eastAsia" w:ascii="宋体" w:hAnsi="宋体" w:cs="宋体"/>
          <w:color w:val="auto"/>
          <w:sz w:val="24"/>
          <w:szCs w:val="24"/>
        </w:rPr>
        <w:t>；</w:t>
      </w:r>
    </w:p>
    <w:p>
      <w:pPr>
        <w:spacing w:line="460" w:lineRule="exact"/>
        <w:ind w:firstLine="960" w:firstLineChars="400"/>
        <w:rPr>
          <w:rFonts w:ascii="宋体" w:hAnsi="宋体" w:cs="宋体"/>
          <w:color w:val="auto"/>
          <w:sz w:val="24"/>
          <w:szCs w:val="24"/>
        </w:rPr>
      </w:pPr>
      <w:r>
        <w:rPr>
          <w:rFonts w:hint="eastAsia" w:ascii="宋体" w:hAnsi="宋体" w:cs="宋体"/>
          <w:color w:val="auto"/>
          <w:sz w:val="24"/>
          <w:szCs w:val="24"/>
        </w:rPr>
        <w:t>开户行：</w:t>
      </w:r>
      <w:r>
        <w:rPr>
          <w:rFonts w:ascii="宋体" w:hAnsi="宋体" w:cs="宋体"/>
          <w:color w:val="auto"/>
          <w:sz w:val="24"/>
          <w:szCs w:val="24"/>
          <w:u w:val="single"/>
        </w:rPr>
        <w:t xml:space="preserve">                                       </w:t>
      </w:r>
      <w:r>
        <w:rPr>
          <w:rFonts w:hint="eastAsia" w:ascii="宋体" w:hAnsi="宋体" w:cs="宋体"/>
          <w:color w:val="auto"/>
          <w:sz w:val="24"/>
          <w:szCs w:val="24"/>
        </w:rPr>
        <w:t>；</w:t>
      </w:r>
    </w:p>
    <w:p>
      <w:pPr>
        <w:spacing w:line="4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乙方在收款前需向甲方提交等额增值税专用发票，增值税专用发票信息：</w:t>
      </w:r>
    </w:p>
    <w:p>
      <w:pPr>
        <w:pStyle w:val="21"/>
        <w:ind w:firstLine="960" w:firstLineChars="400"/>
        <w:rPr>
          <w:rFonts w:hint="eastAsia" w:hAnsi="宋体" w:cs="宋体"/>
          <w:color w:val="auto"/>
          <w:sz w:val="24"/>
          <w:szCs w:val="24"/>
          <w:u w:val="none"/>
          <w:lang w:val="en-US" w:eastAsia="zh-CN"/>
        </w:rPr>
      </w:pPr>
      <w:r>
        <w:rPr>
          <w:rFonts w:hint="eastAsia" w:hAnsi="宋体" w:cs="宋体"/>
          <w:color w:val="auto"/>
          <w:sz w:val="24"/>
          <w:szCs w:val="24"/>
          <w:lang w:val="en-US" w:eastAsia="zh-CN"/>
        </w:rPr>
        <w:t>名称：</w:t>
      </w:r>
      <w:r>
        <w:rPr>
          <w:rFonts w:hint="eastAsia" w:hAnsi="宋体" w:cs="宋体"/>
          <w:color w:val="auto"/>
          <w:sz w:val="24"/>
          <w:szCs w:val="24"/>
          <w:u w:val="single"/>
          <w:lang w:val="en-US" w:eastAsia="zh-CN"/>
        </w:rPr>
        <w:t>广州市净水有限公司</w:t>
      </w:r>
    </w:p>
    <w:p>
      <w:pPr>
        <w:pStyle w:val="21"/>
        <w:ind w:firstLine="960" w:firstLineChars="400"/>
        <w:rPr>
          <w:rFonts w:ascii="宋体" w:hAnsi="宋体" w:cs="宋体"/>
          <w:color w:val="auto"/>
          <w:sz w:val="24"/>
          <w:highlight w:val="none"/>
          <w:u w:val="single"/>
        </w:rPr>
      </w:pPr>
      <w:r>
        <w:rPr>
          <w:rFonts w:hint="eastAsia" w:hAnsi="宋体" w:cs="宋体"/>
          <w:color w:val="auto"/>
          <w:sz w:val="24"/>
          <w:szCs w:val="24"/>
          <w:u w:val="none"/>
          <w:lang w:val="en-US" w:eastAsia="zh-CN"/>
        </w:rPr>
        <w:t>税号：</w:t>
      </w:r>
      <w:r>
        <w:rPr>
          <w:rFonts w:ascii="宋体" w:hAnsi="宋体" w:cs="宋体"/>
          <w:color w:val="auto"/>
          <w:sz w:val="24"/>
          <w:highlight w:val="none"/>
          <w:u w:val="single"/>
        </w:rPr>
        <w:t>91440101755584729Q</w:t>
      </w:r>
    </w:p>
    <w:p>
      <w:pPr>
        <w:pStyle w:val="21"/>
        <w:ind w:firstLine="960" w:firstLineChars="400"/>
        <w:rPr>
          <w:rFonts w:hint="eastAsia" w:ascii="宋体" w:hAnsi="宋体" w:eastAsia="宋体" w:cs="宋体"/>
          <w:color w:val="auto"/>
          <w:sz w:val="24"/>
          <w:highlight w:val="none"/>
        </w:rPr>
      </w:pPr>
      <w:r>
        <w:rPr>
          <w:rFonts w:hint="eastAsia" w:hAnsi="宋体" w:cs="宋体"/>
          <w:highlight w:val="none"/>
          <w:u w:val="none"/>
          <w:lang w:val="en-US" w:eastAsia="zh-CN"/>
        </w:rPr>
        <w:t>地址及电话：</w:t>
      </w:r>
      <w:r>
        <w:rPr>
          <w:rFonts w:hint="eastAsia" w:ascii="宋体" w:hAnsi="宋体" w:eastAsia="宋体" w:cs="宋体"/>
          <w:color w:val="auto"/>
          <w:sz w:val="24"/>
          <w:highlight w:val="none"/>
          <w:u w:val="single"/>
        </w:rPr>
        <w:t>广州市天河区临江大道501号 020-38890283</w:t>
      </w:r>
    </w:p>
    <w:p>
      <w:pPr>
        <w:spacing w:line="460" w:lineRule="exact"/>
        <w:ind w:firstLine="960" w:firstLineChars="400"/>
        <w:rPr>
          <w:rFonts w:ascii="宋体" w:hAnsi="宋体" w:cs="宋体"/>
          <w:color w:val="auto"/>
          <w:sz w:val="24"/>
          <w:szCs w:val="24"/>
        </w:rPr>
      </w:pPr>
      <w:r>
        <w:rPr>
          <w:rFonts w:hint="eastAsia" w:ascii="宋体" w:hAnsi="宋体" w:eastAsia="宋体" w:cs="宋体"/>
          <w:color w:val="auto"/>
          <w:sz w:val="24"/>
          <w:highlight w:val="none"/>
        </w:rPr>
        <w:t>开户行/账号：</w:t>
      </w:r>
      <w:r>
        <w:rPr>
          <w:rFonts w:hint="eastAsia" w:ascii="宋体" w:hAnsi="宋体" w:eastAsia="宋体" w:cs="宋体"/>
          <w:color w:val="auto"/>
          <w:sz w:val="24"/>
          <w:highlight w:val="none"/>
          <w:u w:val="single"/>
        </w:rPr>
        <w:t>民生银行广州分行0301014140006932</w:t>
      </w:r>
      <w:r>
        <w:rPr>
          <w:rFonts w:hint="eastAsia" w:ascii="宋体" w:hAnsi="宋体" w:cs="宋体"/>
          <w:color w:val="auto"/>
          <w:sz w:val="24"/>
          <w:highlight w:val="none"/>
          <w:u w:val="single"/>
          <w:lang w:eastAsia="zh-CN"/>
        </w:rPr>
        <w:t>；</w:t>
      </w:r>
      <w:r>
        <w:rPr>
          <w:rFonts w:ascii="宋体" w:hAnsi="宋体" w:cs="宋体"/>
          <w:color w:val="auto"/>
          <w:sz w:val="24"/>
          <w:szCs w:val="24"/>
        </w:rPr>
        <w:t xml:space="preserve"> </w:t>
      </w:r>
    </w:p>
    <w:p>
      <w:pPr>
        <w:spacing w:line="460" w:lineRule="exact"/>
        <w:ind w:firstLine="480" w:firstLineChars="200"/>
        <w:outlineLvl w:val="9"/>
        <w:rPr>
          <w:rFonts w:hAnsi="宋体" w:cs="宋体"/>
          <w:color w:val="auto"/>
          <w:szCs w:val="24"/>
        </w:rPr>
      </w:pPr>
      <w:r>
        <w:rPr>
          <w:rFonts w:ascii="宋体" w:hAnsi="宋体" w:cs="宋体"/>
          <w:color w:val="auto"/>
          <w:sz w:val="24"/>
          <w:szCs w:val="24"/>
        </w:rPr>
        <w:t>5.4</w:t>
      </w:r>
      <w:r>
        <w:rPr>
          <w:rFonts w:hint="eastAsia" w:ascii="宋体" w:hAnsi="宋体" w:cs="宋体"/>
          <w:color w:val="auto"/>
          <w:sz w:val="24"/>
          <w:szCs w:val="24"/>
        </w:rPr>
        <w:t>付款方式：</w:t>
      </w:r>
      <w:r>
        <w:rPr>
          <w:rFonts w:ascii="宋体" w:hAnsi="宋体" w:cs="宋体"/>
          <w:color w:val="auto"/>
          <w:sz w:val="24"/>
          <w:szCs w:val="24"/>
        </w:rPr>
        <w:t xml:space="preserve"> </w:t>
      </w:r>
      <w:r>
        <w:rPr>
          <w:rFonts w:ascii="宋体" w:hAnsi="宋体" w:cs="宋体"/>
          <w:color w:val="auto"/>
          <w:sz w:val="24"/>
          <w:szCs w:val="24"/>
        </w:rPr>
        <w:sym w:font="Wingdings" w:char="00FE"/>
      </w:r>
      <w:r>
        <w:rPr>
          <w:rFonts w:hint="eastAsia" w:ascii="宋体" w:hAnsi="宋体" w:cs="宋体"/>
          <w:color w:val="auto"/>
          <w:sz w:val="24"/>
          <w:szCs w:val="24"/>
        </w:rPr>
        <w:t>网银支付；</w:t>
      </w:r>
      <w:r>
        <w:rPr>
          <w:rFonts w:ascii="宋体" w:hAnsi="宋体" w:cs="宋体"/>
          <w:color w:val="auto"/>
          <w:sz w:val="24"/>
          <w:szCs w:val="24"/>
        </w:rPr>
        <w:t xml:space="preserve">  </w:t>
      </w:r>
      <w:r>
        <w:rPr>
          <w:rFonts w:ascii="宋体" w:hAnsi="宋体" w:cs="宋体"/>
          <w:color w:val="auto"/>
          <w:sz w:val="24"/>
          <w:szCs w:val="24"/>
        </w:rPr>
        <w:sym w:font="Wingdings" w:char="00A8"/>
      </w:r>
      <w:r>
        <w:rPr>
          <w:rFonts w:hint="eastAsia" w:ascii="宋体" w:hAnsi="宋体" w:cs="宋体"/>
          <w:color w:val="auto"/>
          <w:sz w:val="24"/>
          <w:szCs w:val="24"/>
        </w:rPr>
        <w:t>支票；</w:t>
      </w:r>
      <w:r>
        <w:rPr>
          <w:rFonts w:ascii="宋体" w:hAnsi="宋体" w:cs="宋体"/>
          <w:color w:val="auto"/>
          <w:sz w:val="24"/>
          <w:szCs w:val="24"/>
        </w:rPr>
        <w:t xml:space="preserve">   </w:t>
      </w:r>
      <w:r>
        <w:rPr>
          <w:rFonts w:ascii="宋体" w:hAnsi="宋体" w:cs="宋体"/>
          <w:color w:val="auto"/>
          <w:sz w:val="24"/>
          <w:szCs w:val="24"/>
        </w:rPr>
        <w:sym w:font="Wingdings" w:char="00A8"/>
      </w:r>
      <w:r>
        <w:rPr>
          <w:rFonts w:hint="eastAsia" w:ascii="宋体" w:hAnsi="宋体" w:cs="宋体"/>
          <w:color w:val="auto"/>
          <w:sz w:val="24"/>
          <w:szCs w:val="24"/>
        </w:rPr>
        <w:t>其他：</w:t>
      </w:r>
      <w:r>
        <w:rPr>
          <w:rFonts w:ascii="宋体" w:hAnsi="宋体" w:cs="宋体"/>
          <w:color w:val="auto"/>
          <w:sz w:val="24"/>
          <w:szCs w:val="24"/>
        </w:rPr>
        <w:t xml:space="preserve">       </w:t>
      </w:r>
    </w:p>
    <w:bookmarkEnd w:id="108"/>
    <w:bookmarkEnd w:id="109"/>
    <w:p>
      <w:pPr>
        <w:adjustRightInd w:val="0"/>
        <w:snapToGrid w:val="0"/>
        <w:spacing w:line="460" w:lineRule="exact"/>
        <w:ind w:firstLine="482" w:firstLineChars="200"/>
        <w:rPr>
          <w:rFonts w:ascii="宋体" w:hAnsi="宋体" w:cs="宋体"/>
          <w:color w:val="auto"/>
          <w:sz w:val="24"/>
          <w:szCs w:val="24"/>
        </w:rPr>
      </w:pPr>
      <w:bookmarkStart w:id="113" w:name="_Toc474245224"/>
      <w:bookmarkStart w:id="114" w:name="_Toc518992998"/>
      <w:bookmarkStart w:id="115" w:name="_Toc107447253"/>
      <w:bookmarkStart w:id="116" w:name="_Toc183666534"/>
      <w:bookmarkStart w:id="117" w:name="_Toc5166"/>
      <w:bookmarkStart w:id="118" w:name="_Toc183666529"/>
      <w:bookmarkStart w:id="119" w:name="_Toc118086592"/>
      <w:bookmarkStart w:id="120" w:name="_Toc257"/>
      <w:bookmarkStart w:id="121" w:name="_Toc107447254"/>
      <w:bookmarkStart w:id="122" w:name="_Toc107446861"/>
      <w:bookmarkStart w:id="123" w:name="_Toc107446860"/>
      <w:bookmarkStart w:id="124" w:name="_Toc520190038"/>
      <w:bookmarkStart w:id="125" w:name="_Toc306350465"/>
      <w:r>
        <w:rPr>
          <w:rFonts w:hint="eastAsia" w:ascii="宋体" w:hAnsi="宋体" w:cs="宋体"/>
          <w:b/>
          <w:bCs/>
          <w:color w:val="auto"/>
          <w:sz w:val="24"/>
          <w:szCs w:val="24"/>
        </w:rPr>
        <w:t>第六条</w:t>
      </w:r>
      <w:r>
        <w:rPr>
          <w:rFonts w:ascii="宋体" w:hAnsi="宋体" w:cs="宋体"/>
          <w:b/>
          <w:bCs/>
          <w:color w:val="auto"/>
          <w:sz w:val="24"/>
          <w:szCs w:val="24"/>
        </w:rPr>
        <w:t xml:space="preserve"> </w:t>
      </w:r>
      <w:r>
        <w:rPr>
          <w:rFonts w:hint="eastAsia" w:ascii="宋体" w:hAnsi="宋体" w:cs="宋体"/>
          <w:b/>
          <w:bCs/>
          <w:color w:val="auto"/>
          <w:sz w:val="24"/>
          <w:szCs w:val="24"/>
        </w:rPr>
        <w:t>违约责任</w:t>
      </w:r>
    </w:p>
    <w:p>
      <w:pPr>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6.1</w:t>
      </w:r>
      <w:r>
        <w:rPr>
          <w:rFonts w:hint="eastAsia" w:ascii="宋体" w:hAnsi="宋体" w:cs="宋体"/>
          <w:color w:val="auto"/>
          <w:sz w:val="24"/>
          <w:szCs w:val="24"/>
        </w:rPr>
        <w:t>单方面取消合同：任意一方未经对方同意单方面取消合同，应按</w:t>
      </w:r>
      <w:r>
        <w:rPr>
          <w:rFonts w:hint="eastAsia" w:ascii="宋体" w:hAnsi="宋体" w:cs="宋体"/>
          <w:color w:val="auto"/>
          <w:sz w:val="24"/>
          <w:szCs w:val="24"/>
          <w:u w:val="single"/>
        </w:rPr>
        <w:t>合同暂定总价的</w:t>
      </w:r>
      <w:r>
        <w:rPr>
          <w:rFonts w:ascii="宋体" w:hAnsi="宋体" w:cs="宋体"/>
          <w:color w:val="auto"/>
          <w:sz w:val="24"/>
          <w:szCs w:val="24"/>
          <w:u w:val="single"/>
        </w:rPr>
        <w:t>30%</w:t>
      </w:r>
      <w:r>
        <w:rPr>
          <w:rFonts w:hint="eastAsia" w:ascii="宋体" w:hAnsi="宋体" w:cs="宋体"/>
          <w:color w:val="auto"/>
          <w:sz w:val="24"/>
          <w:szCs w:val="24"/>
        </w:rPr>
        <w:t>向对方赔偿。</w:t>
      </w:r>
    </w:p>
    <w:p>
      <w:pPr>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6.2</w:t>
      </w:r>
      <w:r>
        <w:rPr>
          <w:rFonts w:hint="eastAsia" w:ascii="宋体" w:hAnsi="宋体" w:cs="宋体"/>
          <w:color w:val="auto"/>
          <w:sz w:val="24"/>
          <w:szCs w:val="24"/>
        </w:rPr>
        <w:t>乙方不能按时交货的，每逾期</w:t>
      </w:r>
      <w:r>
        <w:rPr>
          <w:rFonts w:ascii="宋体" w:hAnsi="宋体" w:cs="宋体"/>
          <w:color w:val="auto"/>
          <w:sz w:val="24"/>
          <w:szCs w:val="24"/>
        </w:rPr>
        <w:t>1</w:t>
      </w:r>
      <w:r>
        <w:rPr>
          <w:rFonts w:hint="eastAsia" w:ascii="宋体" w:hAnsi="宋体" w:cs="宋体"/>
          <w:color w:val="auto"/>
          <w:sz w:val="24"/>
          <w:szCs w:val="24"/>
        </w:rPr>
        <w:t>日，按</w:t>
      </w:r>
      <w:r>
        <w:rPr>
          <w:rFonts w:hint="eastAsia" w:ascii="宋体" w:hAnsi="宋体" w:cs="宋体"/>
          <w:color w:val="auto"/>
          <w:sz w:val="24"/>
          <w:szCs w:val="24"/>
          <w:u w:val="single"/>
        </w:rPr>
        <w:t>迟交货物总价的</w:t>
      </w:r>
      <w:r>
        <w:rPr>
          <w:rFonts w:ascii="宋体" w:hAnsi="宋体" w:cs="宋体"/>
          <w:color w:val="auto"/>
          <w:sz w:val="24"/>
          <w:szCs w:val="24"/>
          <w:u w:val="single"/>
        </w:rPr>
        <w:t xml:space="preserve"> 1%支付违约金</w:t>
      </w:r>
      <w:r>
        <w:rPr>
          <w:rFonts w:hint="eastAsia" w:ascii="宋体" w:hAnsi="宋体" w:cs="宋体"/>
          <w:color w:val="auto"/>
          <w:sz w:val="24"/>
          <w:szCs w:val="24"/>
        </w:rPr>
        <w:t>，逾期达到</w:t>
      </w:r>
      <w:r>
        <w:rPr>
          <w:rFonts w:ascii="宋体" w:hAnsi="宋体" w:cs="宋体"/>
          <w:color w:val="auto"/>
          <w:sz w:val="24"/>
          <w:szCs w:val="24"/>
          <w:u w:val="single"/>
        </w:rPr>
        <w:t xml:space="preserve"> </w:t>
      </w:r>
      <w:r>
        <w:rPr>
          <w:rFonts w:hint="eastAsia" w:ascii="宋体" w:hAnsi="宋体" w:cs="宋体"/>
          <w:color w:val="auto"/>
          <w:sz w:val="24"/>
          <w:szCs w:val="24"/>
          <w:u w:val="single"/>
          <w:lang w:val="en-US" w:eastAsia="zh-CN"/>
        </w:rPr>
        <w:t>15</w:t>
      </w:r>
      <w:r>
        <w:rPr>
          <w:rFonts w:ascii="宋体" w:hAnsi="宋体" w:cs="宋体"/>
          <w:color w:val="auto"/>
          <w:sz w:val="24"/>
          <w:szCs w:val="24"/>
          <w:u w:val="single"/>
        </w:rPr>
        <w:t xml:space="preserve"> </w:t>
      </w:r>
      <w:r>
        <w:rPr>
          <w:rFonts w:hint="eastAsia" w:ascii="宋体" w:hAnsi="宋体" w:cs="宋体"/>
          <w:color w:val="auto"/>
          <w:sz w:val="24"/>
          <w:szCs w:val="24"/>
        </w:rPr>
        <w:t>天及以上的，甲方有权解除合同。</w:t>
      </w:r>
    </w:p>
    <w:p>
      <w:pPr>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 xml:space="preserve">6.3 </w:t>
      </w:r>
      <w:r>
        <w:rPr>
          <w:rFonts w:hint="eastAsia" w:ascii="宋体" w:hAnsi="宋体" w:cs="宋体"/>
          <w:color w:val="auto"/>
          <w:sz w:val="24"/>
          <w:szCs w:val="24"/>
        </w:rPr>
        <w:t>货物</w:t>
      </w:r>
      <w:r>
        <w:rPr>
          <w:rFonts w:hint="eastAsia" w:ascii="宋体" w:hAnsi="宋体" w:cs="宋体"/>
          <w:color w:val="auto"/>
          <w:sz w:val="24"/>
          <w:szCs w:val="24"/>
          <w:u w:val="single"/>
        </w:rPr>
        <w:t>试运行</w:t>
      </w:r>
      <w:r>
        <w:rPr>
          <w:rFonts w:hint="eastAsia" w:ascii="宋体" w:hAnsi="宋体" w:cs="宋体"/>
          <w:color w:val="auto"/>
          <w:sz w:val="24"/>
          <w:szCs w:val="24"/>
        </w:rPr>
        <w:t>验收不合格或货物在</w:t>
      </w:r>
      <w:r>
        <w:rPr>
          <w:rFonts w:hint="eastAsia" w:ascii="宋体" w:hAnsi="宋体" w:cs="宋体"/>
          <w:color w:val="auto"/>
          <w:sz w:val="24"/>
          <w:szCs w:val="24"/>
          <w:u w:val="single"/>
        </w:rPr>
        <w:t>试运行</w:t>
      </w:r>
      <w:r>
        <w:rPr>
          <w:rFonts w:hint="eastAsia" w:ascii="宋体" w:hAnsi="宋体" w:cs="宋体"/>
          <w:color w:val="auto"/>
          <w:sz w:val="24"/>
          <w:szCs w:val="24"/>
        </w:rPr>
        <w:t>验收后发现乙方所供货物不合格的，甲方有权退货或要求更换。甲方要求退货的，乙方应在收到甲方退货要求的</w:t>
      </w:r>
      <w:r>
        <w:rPr>
          <w:rFonts w:ascii="宋体" w:hAnsi="宋体" w:cs="宋体"/>
          <w:color w:val="auto"/>
          <w:sz w:val="24"/>
          <w:szCs w:val="24"/>
        </w:rPr>
        <w:t>3</w:t>
      </w:r>
      <w:r>
        <w:rPr>
          <w:rFonts w:hint="eastAsia" w:ascii="宋体" w:hAnsi="宋体" w:cs="宋体"/>
          <w:color w:val="auto"/>
          <w:sz w:val="24"/>
          <w:szCs w:val="24"/>
        </w:rPr>
        <w:t>日内退还甲方已支付的货款（含预付款）并按退货总价的双倍金额向甲方支付违约金，同时甲方有权解除合同；甲方要求更换的，乙方应在</w:t>
      </w:r>
      <w:r>
        <w:rPr>
          <w:rFonts w:ascii="宋体" w:hAnsi="宋体" w:cs="宋体"/>
          <w:color w:val="auto"/>
          <w:sz w:val="24"/>
          <w:szCs w:val="24"/>
        </w:rPr>
        <w:t>3</w:t>
      </w:r>
      <w:r>
        <w:rPr>
          <w:rFonts w:hint="eastAsia" w:ascii="宋体" w:hAnsi="宋体" w:cs="宋体"/>
          <w:color w:val="auto"/>
          <w:sz w:val="24"/>
          <w:szCs w:val="24"/>
        </w:rPr>
        <w:t>日内重新交货并按</w:t>
      </w:r>
      <w:r>
        <w:rPr>
          <w:rFonts w:hint="eastAsia" w:ascii="宋体" w:hAnsi="宋体" w:cs="宋体"/>
          <w:color w:val="auto"/>
          <w:sz w:val="24"/>
          <w:szCs w:val="24"/>
          <w:u w:val="single"/>
        </w:rPr>
        <w:t>更换货物总价的</w:t>
      </w:r>
      <w:r>
        <w:rPr>
          <w:rFonts w:ascii="宋体" w:hAnsi="宋体" w:cs="宋体"/>
          <w:color w:val="auto"/>
          <w:sz w:val="24"/>
          <w:szCs w:val="24"/>
          <w:u w:val="single"/>
        </w:rPr>
        <w:t>10%</w:t>
      </w:r>
      <w:r>
        <w:rPr>
          <w:rFonts w:hint="eastAsia" w:ascii="宋体" w:hAnsi="宋体" w:cs="宋体"/>
          <w:color w:val="auto"/>
          <w:sz w:val="24"/>
          <w:szCs w:val="24"/>
        </w:rPr>
        <w:t>支付违约金，乙方承担由此产生的一切损失和费用。</w:t>
      </w:r>
    </w:p>
    <w:p>
      <w:pPr>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 xml:space="preserve">6.4 </w:t>
      </w:r>
      <w:r>
        <w:rPr>
          <w:rFonts w:hint="eastAsia" w:ascii="宋体" w:hAnsi="宋体" w:cs="宋体"/>
          <w:color w:val="auto"/>
          <w:sz w:val="24"/>
          <w:szCs w:val="24"/>
        </w:rPr>
        <w:t>乙方不履行合同义务、或履行合同义务不符合合同约定、或违反国家、省、市行业标准的，甲方有权要求乙方限期整改。乙方逾期未完成整改的，每项每超过</w:t>
      </w:r>
      <w:r>
        <w:rPr>
          <w:rFonts w:ascii="宋体" w:hAnsi="宋体" w:cs="宋体"/>
          <w:color w:val="auto"/>
          <w:sz w:val="24"/>
          <w:szCs w:val="24"/>
        </w:rPr>
        <w:t>1日支付违约金人民币1万元，超过</w:t>
      </w:r>
      <w:r>
        <w:rPr>
          <w:rFonts w:ascii="宋体" w:hAnsi="宋体" w:cs="宋体"/>
          <w:color w:val="auto"/>
          <w:sz w:val="24"/>
          <w:szCs w:val="24"/>
          <w:u w:val="single"/>
        </w:rPr>
        <w:t>_</w:t>
      </w:r>
      <w:r>
        <w:rPr>
          <w:rFonts w:hint="eastAsia" w:ascii="宋体" w:hAnsi="宋体" w:cs="宋体"/>
          <w:color w:val="auto"/>
          <w:sz w:val="24"/>
          <w:szCs w:val="24"/>
          <w:u w:val="single"/>
          <w:lang w:val="en-US" w:eastAsia="zh-CN"/>
        </w:rPr>
        <w:t>15</w:t>
      </w:r>
      <w:r>
        <w:rPr>
          <w:rFonts w:ascii="宋体" w:hAnsi="宋体" w:cs="宋体"/>
          <w:color w:val="auto"/>
          <w:sz w:val="24"/>
          <w:szCs w:val="24"/>
          <w:u w:val="single"/>
        </w:rPr>
        <w:t xml:space="preserve"> </w:t>
      </w:r>
      <w:r>
        <w:rPr>
          <w:rFonts w:hint="eastAsia" w:ascii="宋体" w:hAnsi="宋体" w:cs="宋体"/>
          <w:color w:val="auto"/>
          <w:sz w:val="24"/>
          <w:szCs w:val="24"/>
        </w:rPr>
        <w:t>日，甲方有权解除合同并要求乙方支付</w:t>
      </w:r>
      <w:r>
        <w:rPr>
          <w:rFonts w:hint="eastAsia" w:ascii="宋体" w:hAnsi="宋体" w:cs="宋体"/>
          <w:color w:val="auto"/>
          <w:sz w:val="24"/>
          <w:szCs w:val="24"/>
          <w:u w:val="single"/>
        </w:rPr>
        <w:t>合同暂定总价的</w:t>
      </w:r>
      <w:r>
        <w:rPr>
          <w:rFonts w:ascii="宋体" w:hAnsi="宋体" w:cs="宋体"/>
          <w:color w:val="auto"/>
          <w:sz w:val="24"/>
          <w:szCs w:val="24"/>
          <w:u w:val="single"/>
        </w:rPr>
        <w:t>20%</w:t>
      </w:r>
      <w:r>
        <w:rPr>
          <w:rFonts w:ascii="宋体" w:hAnsi="宋体" w:cs="宋体"/>
          <w:color w:val="auto"/>
          <w:sz w:val="24"/>
          <w:szCs w:val="24"/>
        </w:rPr>
        <w:t>作为违约金</w:t>
      </w:r>
      <w:r>
        <w:rPr>
          <w:rFonts w:hint="eastAsia" w:ascii="宋体" w:hAnsi="宋体" w:cs="宋体"/>
          <w:color w:val="auto"/>
          <w:sz w:val="24"/>
          <w:szCs w:val="24"/>
        </w:rPr>
        <w:t>（</w:t>
      </w:r>
      <w:r>
        <w:rPr>
          <w:rFonts w:hint="eastAsia" w:cs="宋体"/>
          <w:color w:val="auto"/>
          <w:sz w:val="24"/>
        </w:rPr>
        <w:t>如合同另行约定违约责任，从其约定</w:t>
      </w:r>
      <w:r>
        <w:rPr>
          <w:rFonts w:hint="eastAsia" w:ascii="宋体" w:hAnsi="宋体" w:cs="宋体"/>
          <w:color w:val="auto"/>
          <w:sz w:val="24"/>
          <w:szCs w:val="24"/>
        </w:rPr>
        <w:t>）</w:t>
      </w:r>
      <w:r>
        <w:rPr>
          <w:rFonts w:ascii="宋体" w:hAnsi="宋体" w:cs="宋体"/>
          <w:color w:val="auto"/>
          <w:sz w:val="24"/>
          <w:szCs w:val="24"/>
        </w:rPr>
        <w:t>。</w:t>
      </w:r>
    </w:p>
    <w:p>
      <w:pPr>
        <w:adjustRightInd w:val="0"/>
        <w:snapToGrid w:val="0"/>
        <w:spacing w:line="460" w:lineRule="exact"/>
        <w:ind w:firstLine="482" w:firstLineChars="200"/>
        <w:rPr>
          <w:rFonts w:ascii="宋体" w:hAnsi="宋体" w:cs="宋体"/>
          <w:b/>
          <w:bCs/>
          <w:color w:val="auto"/>
          <w:sz w:val="24"/>
          <w:szCs w:val="24"/>
        </w:rPr>
      </w:pPr>
      <w:r>
        <w:rPr>
          <w:rFonts w:hint="eastAsia" w:ascii="宋体" w:hAnsi="宋体" w:cs="宋体"/>
          <w:b/>
          <w:bCs/>
          <w:color w:val="auto"/>
          <w:sz w:val="24"/>
          <w:szCs w:val="24"/>
        </w:rPr>
        <w:t>第七条</w:t>
      </w:r>
      <w:r>
        <w:rPr>
          <w:rFonts w:ascii="宋体" w:hAnsi="宋体" w:cs="宋体"/>
          <w:b/>
          <w:bCs/>
          <w:color w:val="auto"/>
          <w:sz w:val="24"/>
          <w:szCs w:val="24"/>
        </w:rPr>
        <w:t xml:space="preserve"> </w:t>
      </w:r>
      <w:r>
        <w:rPr>
          <w:rFonts w:hint="eastAsia" w:ascii="宋体" w:hAnsi="宋体" w:cs="宋体"/>
          <w:b/>
          <w:bCs/>
          <w:color w:val="auto"/>
          <w:sz w:val="24"/>
          <w:szCs w:val="24"/>
        </w:rPr>
        <w:t>不可抗力</w:t>
      </w:r>
    </w:p>
    <w:p>
      <w:pPr>
        <w:widowControl w:val="0"/>
        <w:numPr>
          <w:ilvl w:val="255"/>
          <w:numId w:val="0"/>
        </w:numPr>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 xml:space="preserve">7.1 </w:t>
      </w:r>
      <w:r>
        <w:rPr>
          <w:rFonts w:hint="eastAsia" w:ascii="宋体" w:hAnsi="宋体" w:cs="宋体"/>
          <w:color w:val="auto"/>
          <w:sz w:val="24"/>
          <w:szCs w:val="24"/>
        </w:rPr>
        <w:t>任何一方因不可抗力无法全部或部分履行其在本合同项下的义务时，该方有权全部或部分中止履行本合同项下的义务，并不承担违约责任。不可抗力是指合同当事人在签订本合同时不可预见，在合同履行过程中不可避免且不能克服的客观情况，包括：</w:t>
      </w:r>
    </w:p>
    <w:p>
      <w:pPr>
        <w:widowControl w:val="0"/>
        <w:adjustRightInd w:val="0"/>
        <w:snapToGrid w:val="0"/>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1）地震、火山爆发、滑坡、暴雨（橙色预警及以上）、台风（黄色预警及以上）、海啸、龙卷风、大面积流行病(如：非典型性肺炎等)或瘟疫；</w:t>
      </w:r>
    </w:p>
    <w:p>
      <w:pPr>
        <w:widowControl w:val="0"/>
        <w:adjustRightInd w:val="0"/>
        <w:snapToGrid w:val="0"/>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w:t>
      </w:r>
      <w:r>
        <w:rPr>
          <w:rFonts w:ascii="宋体" w:hAnsi="宋体" w:cs="宋体"/>
          <w:color w:val="auto"/>
          <w:sz w:val="24"/>
          <w:szCs w:val="24"/>
        </w:rPr>
        <w:t>2）战争行为、入侵、武装冲突或外敌行为、封锁、暴乱、恐怖行为或军事演习；</w:t>
      </w:r>
    </w:p>
    <w:p>
      <w:pPr>
        <w:widowControl w:val="0"/>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 xml:space="preserve">7.2 </w:t>
      </w:r>
      <w:r>
        <w:rPr>
          <w:rFonts w:hint="eastAsia" w:ascii="宋体" w:hAnsi="宋体" w:cs="宋体"/>
          <w:color w:val="auto"/>
          <w:sz w:val="24"/>
          <w:szCs w:val="24"/>
        </w:rPr>
        <w:t>声称受到不可抗力影响的一方，应在发生不可抗力或知道发生不可抗力之后</w:t>
      </w:r>
      <w:r>
        <w:rPr>
          <w:rFonts w:ascii="宋体" w:hAnsi="宋体" w:cs="宋体"/>
          <w:color w:val="auto"/>
          <w:sz w:val="24"/>
          <w:szCs w:val="24"/>
        </w:rPr>
        <w:t>5日内书面通知另一方，详细描述不可抗力的发生情况和对该方履行在本合同项下义务的影响，同时附上此种不可抗力事件及其持续时间的有效证明文件。</w:t>
      </w:r>
    </w:p>
    <w:p>
      <w:pPr>
        <w:widowControl w:val="0"/>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 xml:space="preserve">7.3 </w:t>
      </w:r>
      <w:r>
        <w:rPr>
          <w:rFonts w:hint="eastAsia" w:ascii="宋体" w:hAnsi="宋体" w:cs="宋体"/>
          <w:color w:val="auto"/>
          <w:sz w:val="24"/>
          <w:szCs w:val="24"/>
        </w:rPr>
        <w:t>因不可抗力导致合同无法履行的时间自该不可抗力发生日起连续超过玖拾</w:t>
      </w:r>
      <w:r>
        <w:rPr>
          <w:rFonts w:ascii="宋体" w:hAnsi="宋体" w:cs="宋体"/>
          <w:color w:val="auto"/>
          <w:sz w:val="24"/>
          <w:szCs w:val="24"/>
        </w:rPr>
        <w:t>(90)天，双方应协商决定继续履行本合同的条件或者变更本合同。如果自不可抗力发生后壹佰捌拾(180)天之内双方不能达成一致意见，任何一方有权解除本合同。</w:t>
      </w:r>
    </w:p>
    <w:p>
      <w:pPr>
        <w:adjustRightInd w:val="0"/>
        <w:snapToGrid w:val="0"/>
        <w:spacing w:line="460" w:lineRule="exact"/>
        <w:ind w:firstLine="480" w:firstLineChars="200"/>
        <w:rPr>
          <w:rFonts w:ascii="宋体" w:hAnsi="宋体" w:cs="宋体"/>
          <w:color w:val="auto"/>
          <w:sz w:val="24"/>
          <w:szCs w:val="24"/>
        </w:rPr>
      </w:pPr>
      <w:r>
        <w:rPr>
          <w:rFonts w:ascii="宋体" w:hAnsi="宋体" w:cs="宋体"/>
          <w:color w:val="auto"/>
          <w:sz w:val="24"/>
          <w:szCs w:val="24"/>
        </w:rPr>
        <w:t xml:space="preserve">7.4 </w:t>
      </w:r>
      <w:r>
        <w:rPr>
          <w:rFonts w:hint="eastAsia" w:ascii="宋体" w:hAnsi="宋体" w:cs="宋体"/>
          <w:color w:val="auto"/>
          <w:sz w:val="24"/>
          <w:szCs w:val="24"/>
        </w:rPr>
        <w:t>双方同意采取一切合理的预防措施和及时的补救措施，尽可能减轻不可抗力事件带来的后果。受到不可抗力影响的一方应尽合理的努力减少不可抗力的影响，包括为采取有效的措施支付合理的金额。双方应协商制定并实施补救计划及合理的替代措施以消除不可抗力，并决定为减少不可抗力给每一方带来的损失应采取的合理的手段。但因受到不可抗力影响的一方采取措施不当，未尽合理的努力减少不可抗力的影响，造成损失扩大的，由有责任的一方承担扩大部分的损失。声称不可抗力的一方在不可抗力消除之后应尽快恢复履行本合同项下的义务。</w:t>
      </w:r>
    </w:p>
    <w:p>
      <w:pPr>
        <w:adjustRightInd w:val="0"/>
        <w:snapToGrid w:val="0"/>
        <w:spacing w:line="460" w:lineRule="exact"/>
        <w:ind w:firstLine="482" w:firstLineChars="200"/>
        <w:rPr>
          <w:rFonts w:ascii="宋体" w:hAnsi="宋体" w:cs="宋体"/>
          <w:bCs/>
          <w:color w:val="auto"/>
          <w:sz w:val="24"/>
          <w:szCs w:val="24"/>
        </w:rPr>
      </w:pPr>
      <w:r>
        <w:rPr>
          <w:rFonts w:hint="eastAsia" w:ascii="宋体" w:hAnsi="宋体" w:cs="宋体"/>
          <w:b/>
          <w:bCs/>
          <w:color w:val="auto"/>
          <w:sz w:val="24"/>
          <w:szCs w:val="24"/>
        </w:rPr>
        <w:t>第八条</w:t>
      </w:r>
      <w:r>
        <w:rPr>
          <w:rFonts w:ascii="宋体" w:hAnsi="宋体" w:cs="宋体"/>
          <w:b/>
          <w:bCs/>
          <w:color w:val="auto"/>
          <w:sz w:val="24"/>
          <w:szCs w:val="24"/>
        </w:rPr>
        <w:t xml:space="preserve"> </w:t>
      </w:r>
      <w:r>
        <w:rPr>
          <w:rFonts w:hint="eastAsia" w:ascii="宋体" w:hAnsi="宋体" w:cs="宋体"/>
          <w:b/>
          <w:bCs/>
          <w:color w:val="auto"/>
          <w:sz w:val="24"/>
          <w:szCs w:val="24"/>
        </w:rPr>
        <w:t>争议解决</w:t>
      </w:r>
    </w:p>
    <w:p>
      <w:pPr>
        <w:spacing w:line="460" w:lineRule="exact"/>
        <w:ind w:firstLine="720" w:firstLineChars="300"/>
        <w:rPr>
          <w:rFonts w:ascii="宋体" w:hAnsi="宋体" w:cs="宋体"/>
          <w:color w:val="auto"/>
          <w:sz w:val="24"/>
          <w:szCs w:val="24"/>
        </w:rPr>
      </w:pPr>
      <w:r>
        <w:rPr>
          <w:rFonts w:ascii="宋体" w:hAnsi="宋体" w:cs="宋体"/>
          <w:bCs/>
          <w:color w:val="auto"/>
          <w:sz w:val="24"/>
          <w:szCs w:val="24"/>
        </w:rPr>
        <w:t>8.1</w:t>
      </w:r>
      <w:r>
        <w:rPr>
          <w:rFonts w:hint="eastAsia" w:ascii="宋体" w:hAnsi="宋体" w:cs="宋体"/>
          <w:bCs/>
          <w:color w:val="auto"/>
          <w:sz w:val="24"/>
          <w:szCs w:val="24"/>
        </w:rPr>
        <w:t>因本合同引起的或与本合同有关的任何争议，甲乙双方应友好协商解决，如协商不成，任何一方可依法向甲方所在地</w:t>
      </w:r>
      <w:r>
        <w:rPr>
          <w:rFonts w:hint="eastAsia" w:ascii="宋体" w:hAnsi="宋体" w:cs="宋体"/>
          <w:bCs/>
          <w:color w:val="auto"/>
          <w:sz w:val="24"/>
          <w:szCs w:val="24"/>
          <w:u w:val="single"/>
        </w:rPr>
        <w:t>人民法院</w:t>
      </w:r>
      <w:r>
        <w:rPr>
          <w:rFonts w:hint="eastAsia" w:ascii="宋体" w:hAnsi="宋体" w:cs="宋体"/>
          <w:bCs/>
          <w:color w:val="auto"/>
          <w:sz w:val="24"/>
          <w:szCs w:val="24"/>
        </w:rPr>
        <w:t>提起诉讼</w:t>
      </w:r>
      <w:r>
        <w:rPr>
          <w:rFonts w:hint="eastAsia" w:ascii="宋体" w:hAnsi="宋体" w:cs="宋体"/>
          <w:color w:val="auto"/>
          <w:sz w:val="24"/>
          <w:szCs w:val="24"/>
        </w:rPr>
        <w:t>。</w:t>
      </w:r>
    </w:p>
    <w:p>
      <w:pPr>
        <w:spacing w:line="460" w:lineRule="exact"/>
        <w:ind w:firstLine="720" w:firstLineChars="300"/>
        <w:rPr>
          <w:rFonts w:ascii="宋体" w:hAnsi="宋体" w:cs="宋体"/>
          <w:color w:val="auto"/>
          <w:sz w:val="24"/>
          <w:szCs w:val="24"/>
        </w:rPr>
      </w:pPr>
      <w:r>
        <w:rPr>
          <w:rFonts w:ascii="宋体" w:hAnsi="宋体" w:cs="宋体"/>
          <w:color w:val="auto"/>
          <w:sz w:val="24"/>
          <w:szCs w:val="24"/>
        </w:rPr>
        <w:t>8.2</w:t>
      </w:r>
      <w:r>
        <w:rPr>
          <w:rFonts w:hint="eastAsia" w:ascii="宋体" w:hAnsi="宋体" w:cs="宋体"/>
          <w:color w:val="auto"/>
          <w:sz w:val="24"/>
          <w:szCs w:val="24"/>
        </w:rPr>
        <w:t>在甲方同意的情况下，除有争端之外的合同其它部分在争端解决前应继续执行。</w:t>
      </w:r>
    </w:p>
    <w:p>
      <w:pPr>
        <w:numPr>
          <w:ilvl w:val="255"/>
          <w:numId w:val="0"/>
        </w:numPr>
        <w:spacing w:line="460" w:lineRule="exact"/>
        <w:ind w:firstLine="482" w:firstLineChars="200"/>
        <w:rPr>
          <w:rFonts w:ascii="宋体" w:hAnsi="宋体" w:cs="宋体"/>
          <w:color w:val="auto"/>
          <w:sz w:val="24"/>
          <w:szCs w:val="24"/>
        </w:rPr>
      </w:pPr>
      <w:r>
        <w:rPr>
          <w:rFonts w:hint="eastAsia" w:ascii="宋体" w:hAnsi="宋体" w:cs="宋体"/>
          <w:b/>
          <w:bCs/>
          <w:color w:val="auto"/>
          <w:sz w:val="24"/>
          <w:szCs w:val="24"/>
        </w:rPr>
        <w:t>第九条</w:t>
      </w:r>
      <w:r>
        <w:rPr>
          <w:rFonts w:ascii="宋体" w:hAnsi="宋体" w:cs="宋体"/>
          <w:b/>
          <w:bCs/>
          <w:color w:val="auto"/>
          <w:sz w:val="24"/>
          <w:szCs w:val="24"/>
        </w:rPr>
        <w:t xml:space="preserve"> </w:t>
      </w:r>
      <w:r>
        <w:rPr>
          <w:rFonts w:hint="eastAsia" w:ascii="宋体" w:hAnsi="宋体" w:cs="宋体"/>
          <w:b/>
          <w:bCs/>
          <w:color w:val="auto"/>
          <w:sz w:val="24"/>
          <w:szCs w:val="24"/>
        </w:rPr>
        <w:t>其他</w:t>
      </w:r>
    </w:p>
    <w:p>
      <w:pPr>
        <w:spacing w:line="460" w:lineRule="exact"/>
        <w:ind w:firstLine="638" w:firstLineChars="266"/>
        <w:rPr>
          <w:rFonts w:ascii="宋体" w:hAnsi="宋体" w:cs="宋体"/>
          <w:b/>
          <w:color w:val="auto"/>
          <w:sz w:val="24"/>
          <w:szCs w:val="24"/>
        </w:rPr>
      </w:pPr>
      <w:r>
        <w:rPr>
          <w:rFonts w:ascii="宋体" w:hAnsi="宋体" w:cs="宋体"/>
          <w:color w:val="auto"/>
          <w:sz w:val="24"/>
          <w:szCs w:val="24"/>
        </w:rPr>
        <w:t>9.1</w:t>
      </w:r>
      <w:r>
        <w:rPr>
          <w:rFonts w:hint="eastAsia" w:ascii="宋体" w:hAnsi="宋体" w:cs="宋体"/>
          <w:color w:val="auto"/>
          <w:sz w:val="24"/>
          <w:szCs w:val="24"/>
        </w:rPr>
        <w:t>本协议未尽事宜，可由甲乙双方另行签订补充协议。补充协议与本合同具有同等法律效力。</w:t>
      </w:r>
    </w:p>
    <w:p>
      <w:pPr>
        <w:spacing w:line="460" w:lineRule="exact"/>
        <w:ind w:firstLine="638" w:firstLineChars="266"/>
        <w:rPr>
          <w:rFonts w:ascii="宋体" w:hAnsi="宋体" w:cs="宋体"/>
          <w:color w:val="auto"/>
          <w:sz w:val="24"/>
          <w:szCs w:val="24"/>
        </w:rPr>
      </w:pPr>
      <w:r>
        <w:rPr>
          <w:rFonts w:ascii="宋体" w:hAnsi="宋体" w:cs="宋体"/>
          <w:color w:val="auto"/>
          <w:sz w:val="24"/>
          <w:szCs w:val="24"/>
        </w:rPr>
        <w:t>9.2</w:t>
      </w:r>
      <w:r>
        <w:rPr>
          <w:rFonts w:hint="eastAsia" w:ascii="宋体" w:hAnsi="宋体" w:cs="宋体"/>
          <w:color w:val="auto"/>
          <w:sz w:val="24"/>
          <w:szCs w:val="24"/>
        </w:rPr>
        <w:t>本合同自甲乙双方法定代表人或授权代理人签字并加盖公章之日起生效。</w:t>
      </w:r>
    </w:p>
    <w:p>
      <w:pPr>
        <w:spacing w:line="460" w:lineRule="exact"/>
        <w:ind w:firstLine="638" w:firstLineChars="266"/>
        <w:rPr>
          <w:rFonts w:ascii="宋体" w:hAnsi="宋体" w:cs="宋体"/>
          <w:color w:val="auto"/>
          <w:sz w:val="24"/>
          <w:szCs w:val="24"/>
        </w:rPr>
      </w:pPr>
      <w:r>
        <w:rPr>
          <w:rFonts w:ascii="宋体" w:hAnsi="宋体" w:cs="宋体"/>
          <w:color w:val="auto"/>
          <w:sz w:val="24"/>
          <w:szCs w:val="24"/>
        </w:rPr>
        <w:t>9.3</w:t>
      </w:r>
      <w:r>
        <w:rPr>
          <w:rFonts w:hint="eastAsia" w:ascii="宋体" w:hAnsi="宋体" w:cs="宋体"/>
          <w:color w:val="auto"/>
          <w:sz w:val="24"/>
          <w:szCs w:val="24"/>
        </w:rPr>
        <w:t>本合同一式</w:t>
      </w:r>
      <w:r>
        <w:rPr>
          <w:rFonts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2 </w:t>
      </w:r>
      <w:r>
        <w:rPr>
          <w:rFonts w:ascii="宋体" w:hAnsi="宋体" w:cs="宋体"/>
          <w:color w:val="auto"/>
          <w:sz w:val="24"/>
          <w:szCs w:val="24"/>
          <w:u w:val="single"/>
        </w:rPr>
        <w:t xml:space="preserve">  </w:t>
      </w:r>
      <w:r>
        <w:rPr>
          <w:rFonts w:hint="eastAsia" w:ascii="宋体" w:hAnsi="宋体" w:cs="宋体"/>
          <w:color w:val="auto"/>
          <w:sz w:val="24"/>
          <w:szCs w:val="24"/>
        </w:rPr>
        <w:t>份，甲方执</w:t>
      </w:r>
      <w:r>
        <w:rPr>
          <w:rFonts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1 </w:t>
      </w:r>
      <w:r>
        <w:rPr>
          <w:rFonts w:ascii="宋体" w:hAnsi="宋体" w:cs="宋体"/>
          <w:color w:val="auto"/>
          <w:sz w:val="24"/>
          <w:szCs w:val="24"/>
          <w:u w:val="single"/>
        </w:rPr>
        <w:t xml:space="preserve">  </w:t>
      </w:r>
      <w:r>
        <w:rPr>
          <w:rFonts w:hint="eastAsia" w:ascii="宋体" w:hAnsi="宋体" w:cs="宋体"/>
          <w:color w:val="auto"/>
          <w:sz w:val="24"/>
          <w:szCs w:val="24"/>
        </w:rPr>
        <w:t>份，乙方执</w:t>
      </w:r>
      <w:r>
        <w:rPr>
          <w:rFonts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1</w:t>
      </w:r>
      <w:r>
        <w:rPr>
          <w:rFonts w:ascii="宋体" w:hAnsi="宋体" w:cs="宋体"/>
          <w:color w:val="auto"/>
          <w:sz w:val="24"/>
          <w:szCs w:val="24"/>
          <w:u w:val="single"/>
        </w:rPr>
        <w:t xml:space="preserve">   </w:t>
      </w:r>
      <w:r>
        <w:rPr>
          <w:rFonts w:hint="eastAsia" w:ascii="宋体" w:hAnsi="宋体" w:cs="宋体"/>
          <w:color w:val="auto"/>
          <w:sz w:val="24"/>
          <w:szCs w:val="24"/>
        </w:rPr>
        <w:t>份。均具有同等法律效力。</w:t>
      </w:r>
    </w:p>
    <w:p>
      <w:pPr>
        <w:adjustRightInd w:val="0"/>
        <w:snapToGrid w:val="0"/>
        <w:spacing w:line="460" w:lineRule="exact"/>
        <w:ind w:right="521" w:rightChars="248" w:firstLine="720" w:firstLineChars="300"/>
        <w:rPr>
          <w:rFonts w:ascii="宋体" w:hAnsi="宋体" w:cs="宋体"/>
          <w:color w:val="auto"/>
          <w:sz w:val="24"/>
          <w:szCs w:val="24"/>
        </w:rPr>
      </w:pPr>
      <w:r>
        <w:rPr>
          <w:rFonts w:ascii="宋体" w:hAnsi="宋体" w:cs="宋体"/>
          <w:color w:val="auto"/>
          <w:sz w:val="24"/>
          <w:szCs w:val="24"/>
        </w:rPr>
        <w:t>9.4</w:t>
      </w:r>
      <w:r>
        <w:rPr>
          <w:rFonts w:hint="eastAsia" w:ascii="宋体" w:hAnsi="宋体" w:cs="宋体"/>
          <w:color w:val="auto"/>
          <w:sz w:val="24"/>
          <w:szCs w:val="24"/>
        </w:rPr>
        <w:t>补充条款：</w:t>
      </w:r>
      <w:r>
        <w:rPr>
          <w:rFonts w:ascii="宋体" w:hAnsi="宋体" w:cs="宋体"/>
          <w:color w:val="auto"/>
          <w:sz w:val="24"/>
          <w:szCs w:val="24"/>
          <w:u w:val="single"/>
        </w:rPr>
        <w:t xml:space="preserve"> </w:t>
      </w:r>
      <w:bookmarkStart w:id="126" w:name="OLE_LINK5"/>
      <w:bookmarkStart w:id="127" w:name="OLE_LINK7"/>
      <w:r>
        <w:rPr>
          <w:rFonts w:hint="eastAsia" w:ascii="宋体" w:hAnsi="宋体" w:cs="宋体"/>
          <w:color w:val="auto"/>
          <w:sz w:val="24"/>
          <w:szCs w:val="24"/>
          <w:u w:val="single"/>
          <w:lang w:val="en-US" w:eastAsia="zh-CN"/>
        </w:rPr>
        <w:t>若该项目未于合同签订之日起60个自然日内通过市</w:t>
      </w:r>
      <w:r>
        <w:rPr>
          <w:rFonts w:ascii="Segoe UI" w:hAnsi="Segoe UI" w:eastAsia="Segoe UI" w:cs="Segoe UI"/>
          <w:i w:val="0"/>
          <w:iCs w:val="0"/>
          <w:caps w:val="0"/>
          <w:spacing w:val="0"/>
          <w:sz w:val="24"/>
          <w:szCs w:val="24"/>
          <w:shd w:val="clear" w:fill="FFFFFF"/>
        </w:rPr>
        <w:t>生态</w:t>
      </w:r>
      <w:r>
        <w:rPr>
          <w:rFonts w:ascii="Segoe UI" w:hAnsi="Segoe UI" w:eastAsia="Segoe UI" w:cs="Segoe UI"/>
          <w:i w:val="0"/>
          <w:iCs w:val="0"/>
          <w:caps w:val="0"/>
          <w:spacing w:val="0"/>
          <w:sz w:val="24"/>
          <w:szCs w:val="24"/>
          <w:u w:val="single"/>
          <w:shd w:val="clear" w:fill="FFFFFF"/>
        </w:rPr>
        <w:t>环境部门</w:t>
      </w:r>
      <w:r>
        <w:rPr>
          <w:rFonts w:hint="eastAsia" w:ascii="Segoe UI" w:hAnsi="Segoe UI" w:eastAsia="宋体" w:cs="Segoe UI"/>
          <w:i w:val="0"/>
          <w:iCs w:val="0"/>
          <w:caps w:val="0"/>
          <w:spacing w:val="0"/>
          <w:sz w:val="24"/>
          <w:szCs w:val="24"/>
          <w:u w:val="single"/>
          <w:shd w:val="clear" w:fill="FFFFFF"/>
          <w:lang w:val="en-US" w:eastAsia="zh-CN"/>
        </w:rPr>
        <w:t>审批</w:t>
      </w:r>
      <w:r>
        <w:rPr>
          <w:rFonts w:hint="eastAsia" w:ascii="Segoe UI" w:hAnsi="Segoe UI" w:cs="Segoe UI"/>
          <w:i w:val="0"/>
          <w:iCs w:val="0"/>
          <w:caps w:val="0"/>
          <w:spacing w:val="0"/>
          <w:sz w:val="24"/>
          <w:szCs w:val="24"/>
          <w:u w:val="single"/>
          <w:shd w:val="clear" w:fill="FFFFFF"/>
          <w:lang w:val="en-US" w:eastAsia="zh-CN"/>
        </w:rPr>
        <w:t>同意的</w:t>
      </w:r>
      <w:r>
        <w:rPr>
          <w:rFonts w:hint="eastAsia" w:ascii="Segoe UI" w:hAnsi="Segoe UI" w:eastAsia="宋体" w:cs="Segoe UI"/>
          <w:i w:val="0"/>
          <w:iCs w:val="0"/>
          <w:caps w:val="0"/>
          <w:spacing w:val="0"/>
          <w:sz w:val="24"/>
          <w:szCs w:val="24"/>
          <w:u w:val="single"/>
          <w:shd w:val="clear" w:fill="FFFFFF"/>
          <w:lang w:val="en-US" w:eastAsia="zh-CN"/>
        </w:rPr>
        <w:t>，甲方有权终止本合同，</w:t>
      </w:r>
      <w:r>
        <w:rPr>
          <w:rFonts w:hint="eastAsia" w:ascii="Segoe UI" w:hAnsi="Segoe UI" w:cs="Segoe UI"/>
          <w:i w:val="0"/>
          <w:iCs w:val="0"/>
          <w:caps w:val="0"/>
          <w:spacing w:val="0"/>
          <w:sz w:val="24"/>
          <w:szCs w:val="24"/>
          <w:u w:val="single"/>
          <w:shd w:val="clear" w:fill="FFFFFF"/>
          <w:lang w:val="en-US" w:eastAsia="zh-CN"/>
        </w:rPr>
        <w:t>不支付</w:t>
      </w:r>
      <w:bookmarkEnd w:id="126"/>
      <w:r>
        <w:rPr>
          <w:rFonts w:hint="eastAsia" w:ascii="Segoe UI" w:hAnsi="Segoe UI" w:cs="Segoe UI"/>
          <w:i w:val="0"/>
          <w:iCs w:val="0"/>
          <w:caps w:val="0"/>
          <w:spacing w:val="0"/>
          <w:sz w:val="24"/>
          <w:szCs w:val="24"/>
          <w:u w:val="single"/>
          <w:shd w:val="clear" w:fill="FFFFFF"/>
          <w:lang w:val="en-US" w:eastAsia="zh-CN"/>
        </w:rPr>
        <w:t>任何费用</w:t>
      </w:r>
      <w:r>
        <w:rPr>
          <w:rFonts w:ascii="宋体" w:hAnsi="宋体" w:cs="宋体"/>
          <w:color w:val="auto"/>
          <w:sz w:val="24"/>
          <w:szCs w:val="24"/>
          <w:u w:val="single"/>
        </w:rPr>
        <w:t xml:space="preserve"> </w:t>
      </w:r>
      <w:bookmarkEnd w:id="127"/>
      <w:r>
        <w:rPr>
          <w:rFonts w:ascii="宋体" w:hAnsi="宋体" w:cs="宋体"/>
          <w:color w:val="auto"/>
          <w:sz w:val="24"/>
          <w:szCs w:val="24"/>
          <w:u w:val="single"/>
        </w:rPr>
        <w:t xml:space="preserve">     </w:t>
      </w:r>
      <w:r>
        <w:rPr>
          <w:rFonts w:hint="eastAsia" w:ascii="宋体" w:hAnsi="宋体" w:cs="宋体"/>
          <w:color w:val="auto"/>
          <w:sz w:val="24"/>
          <w:szCs w:val="24"/>
          <w:u w:val="single"/>
        </w:rPr>
        <w:t>。</w:t>
      </w:r>
      <w:r>
        <w:rPr>
          <w:rFonts w:ascii="宋体" w:hAnsi="宋体" w:cs="宋体"/>
          <w:color w:val="auto"/>
          <w:sz w:val="24"/>
          <w:szCs w:val="24"/>
        </w:rPr>
        <w:t xml:space="preserve">    </w:t>
      </w:r>
    </w:p>
    <w:bookmarkEnd w:id="113"/>
    <w:bookmarkEnd w:id="114"/>
    <w:bookmarkEnd w:id="115"/>
    <w:bookmarkEnd w:id="116"/>
    <w:bookmarkEnd w:id="117"/>
    <w:bookmarkEnd w:id="118"/>
    <w:bookmarkEnd w:id="119"/>
    <w:bookmarkEnd w:id="120"/>
    <w:bookmarkEnd w:id="121"/>
    <w:bookmarkEnd w:id="122"/>
    <w:bookmarkEnd w:id="123"/>
    <w:bookmarkEnd w:id="124"/>
    <w:bookmarkEnd w:id="125"/>
    <w:p>
      <w:pPr>
        <w:spacing w:line="460" w:lineRule="exact"/>
        <w:ind w:firstLine="480"/>
        <w:rPr>
          <w:rFonts w:ascii="宋体" w:hAnsi="宋体" w:cs="宋体"/>
          <w:color w:val="auto"/>
          <w:sz w:val="24"/>
          <w:szCs w:val="24"/>
        </w:rPr>
      </w:pPr>
      <w:r>
        <w:rPr>
          <w:rFonts w:hint="eastAsia" w:ascii="宋体" w:hAnsi="宋体" w:cs="宋体"/>
          <w:color w:val="auto"/>
          <w:sz w:val="24"/>
          <w:szCs w:val="24"/>
        </w:rPr>
        <w:t>附件：</w:t>
      </w:r>
      <w:r>
        <w:rPr>
          <w:rFonts w:ascii="宋体" w:hAnsi="宋体" w:cs="宋体"/>
          <w:color w:val="auto"/>
          <w:sz w:val="24"/>
          <w:szCs w:val="24"/>
        </w:rPr>
        <w:t>1</w:t>
      </w:r>
      <w:r>
        <w:rPr>
          <w:rFonts w:hint="eastAsia" w:ascii="宋体" w:hAnsi="宋体" w:cs="宋体"/>
          <w:color w:val="auto"/>
          <w:sz w:val="24"/>
          <w:szCs w:val="24"/>
        </w:rPr>
        <w:t>.</w:t>
      </w:r>
      <w:r>
        <w:rPr>
          <w:rFonts w:hint="eastAsia" w:ascii="宋体" w:hAnsi="宋体" w:cs="宋体"/>
          <w:color w:val="auto"/>
          <w:sz w:val="24"/>
          <w:szCs w:val="24"/>
          <w:lang w:val="en-US" w:eastAsia="zh-CN"/>
        </w:rPr>
        <w:t xml:space="preserve">  成交通知书</w:t>
      </w:r>
    </w:p>
    <w:p>
      <w:pPr>
        <w:numPr>
          <w:ilvl w:val="0"/>
          <w:numId w:val="7"/>
        </w:numPr>
        <w:spacing w:line="460" w:lineRule="exact"/>
        <w:ind w:left="1200" w:leftChars="0" w:firstLine="0" w:firstLineChars="0"/>
        <w:rPr>
          <w:rFonts w:hint="eastAsia" w:ascii="宋体" w:hAnsi="宋体" w:cs="宋体"/>
          <w:color w:val="auto"/>
          <w:sz w:val="24"/>
          <w:szCs w:val="24"/>
        </w:rPr>
      </w:pPr>
      <w:r>
        <w:rPr>
          <w:rFonts w:hint="eastAsia" w:ascii="宋体" w:hAnsi="宋体" w:cs="宋体"/>
          <w:color w:val="auto"/>
          <w:sz w:val="24"/>
          <w:szCs w:val="24"/>
        </w:rPr>
        <w:t>廉洁协议</w:t>
      </w:r>
    </w:p>
    <w:p>
      <w:pPr>
        <w:numPr>
          <w:ilvl w:val="0"/>
          <w:numId w:val="7"/>
        </w:numPr>
        <w:spacing w:line="460" w:lineRule="exact"/>
        <w:ind w:left="1200" w:leftChars="0" w:firstLine="0" w:firstLineChars="0"/>
        <w:rPr>
          <w:rFonts w:ascii="宋体" w:hAnsi="宋体" w:cs="宋体"/>
          <w:color w:val="auto"/>
          <w:kern w:val="0"/>
          <w:sz w:val="24"/>
          <w:szCs w:val="24"/>
          <w:lang w:val="zh-CN"/>
        </w:rPr>
      </w:pPr>
      <w:r>
        <w:rPr>
          <w:rFonts w:hint="eastAsia" w:ascii="宋体" w:hAnsi="宋体" w:cs="宋体"/>
          <w:color w:val="auto"/>
          <w:kern w:val="0"/>
          <w:sz w:val="24"/>
          <w:szCs w:val="24"/>
          <w:lang w:val="en-US" w:eastAsia="zh-CN"/>
        </w:rPr>
        <w:t>技术</w:t>
      </w:r>
      <w:r>
        <w:rPr>
          <w:rFonts w:hint="eastAsia" w:ascii="宋体" w:hAnsi="宋体" w:cs="宋体"/>
          <w:color w:val="auto"/>
          <w:kern w:val="0"/>
          <w:sz w:val="24"/>
          <w:szCs w:val="24"/>
          <w:lang w:val="zh-CN"/>
        </w:rPr>
        <w:t>需求</w:t>
      </w:r>
    </w:p>
    <w:p>
      <w:pPr>
        <w:numPr>
          <w:ilvl w:val="0"/>
          <w:numId w:val="7"/>
        </w:numPr>
        <w:spacing w:line="460" w:lineRule="exact"/>
        <w:ind w:left="1200" w:leftChars="0" w:firstLine="0" w:firstLineChars="0"/>
        <w:rPr>
          <w:rFonts w:hint="default" w:ascii="宋体" w:hAnsi="宋体" w:cs="宋体"/>
          <w:color w:val="auto"/>
          <w:kern w:val="0"/>
          <w:sz w:val="24"/>
          <w:szCs w:val="24"/>
          <w:lang w:val="en-US"/>
        </w:rPr>
      </w:pPr>
      <w:r>
        <w:rPr>
          <w:rFonts w:hint="eastAsia" w:ascii="宋体" w:hAnsi="宋体" w:cs="宋体"/>
          <w:color w:val="auto"/>
          <w:kern w:val="0"/>
          <w:sz w:val="24"/>
          <w:szCs w:val="24"/>
          <w:lang w:val="en-US" w:eastAsia="zh-CN"/>
        </w:rPr>
        <w:t>报价清单</w:t>
      </w:r>
    </w:p>
    <w:tbl>
      <w:tblPr>
        <w:tblStyle w:val="22"/>
        <w:tblpPr w:leftFromText="180" w:rightFromText="180" w:vertAnchor="text" w:horzAnchor="page" w:tblpX="1450" w:tblpY="447"/>
        <w:tblOverlap w:val="never"/>
        <w:tblW w:w="9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2"/>
        <w:gridCol w:w="4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812"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b/>
                <w:color w:val="auto"/>
                <w:sz w:val="24"/>
                <w:szCs w:val="24"/>
              </w:rPr>
              <w:t>甲方</w:t>
            </w:r>
            <w:r>
              <w:rPr>
                <w:rFonts w:hint="eastAsia" w:ascii="宋体" w:hAnsi="宋体" w:cs="宋体"/>
                <w:color w:val="auto"/>
                <w:sz w:val="24"/>
                <w:szCs w:val="24"/>
              </w:rPr>
              <w:t>：广州市净水有限公司（盖章）</w:t>
            </w:r>
          </w:p>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p>
        </w:tc>
        <w:tc>
          <w:tcPr>
            <w:tcW w:w="4696"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b/>
                <w:color w:val="auto"/>
                <w:sz w:val="24"/>
                <w:szCs w:val="24"/>
              </w:rPr>
              <w:t>乙方</w:t>
            </w:r>
            <w:r>
              <w:rPr>
                <w:rFonts w:hint="eastAsia" w:ascii="宋体" w:hAnsi="宋体" w:cs="宋体"/>
                <w:color w:val="auto"/>
                <w:sz w:val="24"/>
                <w:szCs w:val="24"/>
              </w:rPr>
              <w:t>：</w:t>
            </w:r>
            <w:r>
              <w:rPr>
                <w:rFonts w:hint="default" w:ascii="宋体" w:hAnsi="宋体" w:cs="宋体"/>
                <w:color w:val="auto"/>
                <w:sz w:val="24"/>
                <w:szCs w:val="24"/>
              </w:rPr>
              <w:t xml:space="preserve">                 </w:t>
            </w:r>
            <w:r>
              <w:rPr>
                <w:rFonts w:hint="eastAsia" w:ascii="宋体" w:hAnsi="宋体" w:cs="宋体"/>
                <w:color w:val="auto"/>
                <w:sz w:val="24"/>
                <w:szCs w:val="24"/>
              </w:rPr>
              <w:t>（盖章）</w:t>
            </w:r>
          </w:p>
          <w:p>
            <w:pPr>
              <w:keepNext w:val="0"/>
              <w:keepLines w:val="0"/>
              <w:widowControl/>
              <w:suppressLineNumbers w:val="0"/>
              <w:adjustRightInd w:val="0"/>
              <w:snapToGrid w:val="0"/>
              <w:spacing w:before="0" w:beforeAutospacing="0" w:afterAutospacing="0" w:line="460" w:lineRule="exact"/>
              <w:ind w:left="0" w:right="0" w:firstLine="240" w:firstLineChars="100"/>
              <w:rPr>
                <w:rFonts w:hint="default"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12"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法定代表人或授权代理人：</w:t>
            </w:r>
          </w:p>
        </w:tc>
        <w:tc>
          <w:tcPr>
            <w:tcW w:w="4696"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法定代表人或授权代理人：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12"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经办人：</w:t>
            </w:r>
          </w:p>
        </w:tc>
        <w:tc>
          <w:tcPr>
            <w:tcW w:w="4696"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12"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电话：</w:t>
            </w:r>
          </w:p>
        </w:tc>
        <w:tc>
          <w:tcPr>
            <w:tcW w:w="4696"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812"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传真：</w:t>
            </w:r>
          </w:p>
        </w:tc>
        <w:tc>
          <w:tcPr>
            <w:tcW w:w="4696" w:type="dxa"/>
            <w:tcBorders>
              <w:top w:val="nil"/>
              <w:left w:val="nil"/>
              <w:bottom w:val="nil"/>
              <w:right w:val="nil"/>
            </w:tcBorders>
          </w:tcPr>
          <w:p>
            <w:pPr>
              <w:keepNext w:val="0"/>
              <w:keepLines w:val="0"/>
              <w:widowControl/>
              <w:suppressLineNumbers w:val="0"/>
              <w:adjustRightInd w:val="0"/>
              <w:snapToGrid w:val="0"/>
              <w:spacing w:before="0" w:beforeAutospacing="0" w:afterAutospacing="0" w:line="460" w:lineRule="exact"/>
              <w:ind w:left="0" w:right="0"/>
              <w:rPr>
                <w:rFonts w:hint="default" w:ascii="宋体" w:hAnsi="宋体" w:cs="宋体"/>
                <w:color w:val="auto"/>
                <w:sz w:val="24"/>
                <w:szCs w:val="24"/>
              </w:rPr>
            </w:pPr>
            <w:r>
              <w:rPr>
                <w:rFonts w:hint="eastAsia" w:ascii="宋体" w:hAnsi="宋体" w:cs="宋体"/>
                <w:color w:val="auto"/>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4812" w:type="dxa"/>
            <w:tcBorders>
              <w:top w:val="nil"/>
              <w:left w:val="nil"/>
              <w:bottom w:val="nil"/>
              <w:right w:val="nil"/>
            </w:tcBorders>
          </w:tcPr>
          <w:p>
            <w:pPr>
              <w:keepNext w:val="0"/>
              <w:keepLines w:val="0"/>
              <w:widowControl/>
              <w:suppressLineNumbers w:val="0"/>
              <w:adjustRightInd w:val="0"/>
              <w:snapToGrid w:val="0"/>
              <w:spacing w:before="0" w:beforeAutospacing="0" w:after="0" w:afterAutospacing="0" w:line="460" w:lineRule="exact"/>
              <w:ind w:left="0" w:right="0"/>
              <w:jc w:val="both"/>
              <w:rPr>
                <w:rFonts w:hint="default" w:ascii="宋体" w:hAnsi="宋体" w:cs="宋体"/>
                <w:color w:val="auto"/>
                <w:sz w:val="24"/>
                <w:szCs w:val="24"/>
              </w:rPr>
            </w:pPr>
            <w:r>
              <w:rPr>
                <w:rFonts w:hint="default" w:ascii="宋体" w:hAnsi="宋体" w:cs="宋体"/>
                <w:color w:val="auto"/>
                <w:sz w:val="24"/>
                <w:szCs w:val="24"/>
              </w:rPr>
              <w:t xml:space="preserve">                                                    </w:t>
            </w:r>
            <w:r>
              <w:rPr>
                <w:rFonts w:hint="eastAsia" w:ascii="宋体" w:hAnsi="宋体" w:cs="宋体"/>
                <w:color w:val="auto"/>
                <w:sz w:val="24"/>
                <w:szCs w:val="24"/>
              </w:rPr>
              <w:t>签订日期：</w:t>
            </w:r>
            <w:r>
              <w:rPr>
                <w:rFonts w:hint="default" w:ascii="宋体" w:hAnsi="宋体" w:cs="宋体"/>
                <w:color w:val="auto"/>
                <w:sz w:val="24"/>
                <w:szCs w:val="24"/>
              </w:rPr>
              <w:t xml:space="preserve">     </w:t>
            </w:r>
            <w:r>
              <w:rPr>
                <w:rFonts w:hint="eastAsia" w:ascii="宋体" w:hAnsi="宋体" w:cs="宋体"/>
                <w:color w:val="auto"/>
                <w:sz w:val="24"/>
                <w:szCs w:val="24"/>
              </w:rPr>
              <w:t>年</w:t>
            </w:r>
            <w:r>
              <w:rPr>
                <w:rFonts w:hint="default" w:ascii="宋体" w:hAnsi="宋体" w:cs="宋体"/>
                <w:color w:val="auto"/>
                <w:sz w:val="24"/>
                <w:szCs w:val="24"/>
              </w:rPr>
              <w:t xml:space="preserve">   </w:t>
            </w:r>
            <w:r>
              <w:rPr>
                <w:rFonts w:hint="eastAsia" w:ascii="宋体" w:hAnsi="宋体" w:cs="宋体"/>
                <w:color w:val="auto"/>
                <w:sz w:val="24"/>
                <w:szCs w:val="24"/>
              </w:rPr>
              <w:t>月</w:t>
            </w:r>
            <w:r>
              <w:rPr>
                <w:rFonts w:hint="default" w:ascii="宋体" w:hAnsi="宋体" w:cs="宋体"/>
                <w:color w:val="auto"/>
                <w:sz w:val="24"/>
                <w:szCs w:val="24"/>
              </w:rPr>
              <w:t xml:space="preserve">   </w:t>
            </w:r>
            <w:r>
              <w:rPr>
                <w:rFonts w:hint="eastAsia" w:ascii="宋体" w:hAnsi="宋体" w:cs="宋体"/>
                <w:color w:val="auto"/>
                <w:sz w:val="24"/>
                <w:szCs w:val="24"/>
              </w:rPr>
              <w:t>日</w:t>
            </w:r>
            <w:r>
              <w:rPr>
                <w:rFonts w:hint="default" w:ascii="宋体" w:hAnsi="宋体" w:cs="宋体"/>
                <w:color w:val="auto"/>
                <w:sz w:val="24"/>
                <w:szCs w:val="24"/>
              </w:rPr>
              <w:t xml:space="preserve">                      </w:t>
            </w:r>
          </w:p>
        </w:tc>
        <w:tc>
          <w:tcPr>
            <w:tcW w:w="4696" w:type="dxa"/>
            <w:tcBorders>
              <w:top w:val="nil"/>
              <w:left w:val="nil"/>
              <w:bottom w:val="nil"/>
              <w:right w:val="nil"/>
            </w:tcBorders>
            <w:vAlign w:val="bottom"/>
          </w:tcPr>
          <w:p>
            <w:pPr>
              <w:keepNext w:val="0"/>
              <w:keepLines w:val="0"/>
              <w:widowControl/>
              <w:suppressLineNumbers w:val="0"/>
              <w:adjustRightInd w:val="0"/>
              <w:snapToGrid w:val="0"/>
              <w:spacing w:before="0" w:beforeAutospacing="0" w:afterAutospacing="0" w:line="460" w:lineRule="exact"/>
              <w:ind w:left="4181" w:right="0" w:hanging="4180" w:hangingChars="1742"/>
              <w:jc w:val="both"/>
              <w:rPr>
                <w:rFonts w:hint="default" w:ascii="宋体" w:hAnsi="宋体" w:cs="宋体"/>
                <w:color w:val="auto"/>
                <w:sz w:val="24"/>
                <w:szCs w:val="24"/>
              </w:rPr>
            </w:pPr>
            <w:r>
              <w:rPr>
                <w:rFonts w:hint="eastAsia" w:ascii="宋体" w:hAnsi="宋体" w:cs="宋体"/>
                <w:color w:val="auto"/>
                <w:sz w:val="24"/>
                <w:szCs w:val="24"/>
              </w:rPr>
              <w:t>签订日期：</w:t>
            </w:r>
            <w:r>
              <w:rPr>
                <w:rFonts w:hint="default" w:ascii="宋体" w:hAnsi="宋体" w:cs="宋体"/>
                <w:color w:val="auto"/>
                <w:sz w:val="24"/>
                <w:szCs w:val="24"/>
              </w:rPr>
              <w:t xml:space="preserve">     </w:t>
            </w:r>
            <w:r>
              <w:rPr>
                <w:rFonts w:hint="eastAsia" w:ascii="宋体" w:hAnsi="宋体" w:cs="宋体"/>
                <w:color w:val="auto"/>
                <w:sz w:val="24"/>
                <w:szCs w:val="24"/>
              </w:rPr>
              <w:t>年</w:t>
            </w:r>
            <w:r>
              <w:rPr>
                <w:rFonts w:hint="default" w:ascii="宋体" w:hAnsi="宋体" w:cs="宋体"/>
                <w:color w:val="auto"/>
                <w:sz w:val="24"/>
                <w:szCs w:val="24"/>
              </w:rPr>
              <w:t xml:space="preserve">   </w:t>
            </w:r>
            <w:r>
              <w:rPr>
                <w:rFonts w:hint="eastAsia" w:ascii="宋体" w:hAnsi="宋体" w:cs="宋体"/>
                <w:color w:val="auto"/>
                <w:sz w:val="24"/>
                <w:szCs w:val="24"/>
              </w:rPr>
              <w:t>月</w:t>
            </w:r>
            <w:r>
              <w:rPr>
                <w:rFonts w:hint="default" w:ascii="宋体" w:hAnsi="宋体" w:cs="宋体"/>
                <w:color w:val="auto"/>
                <w:sz w:val="24"/>
                <w:szCs w:val="24"/>
              </w:rPr>
              <w:t xml:space="preserve">   </w:t>
            </w:r>
            <w:r>
              <w:rPr>
                <w:rFonts w:hint="eastAsia" w:ascii="宋体" w:hAnsi="宋体" w:cs="宋体"/>
                <w:color w:val="auto"/>
                <w:sz w:val="24"/>
                <w:szCs w:val="24"/>
              </w:rPr>
              <w:t>日</w:t>
            </w:r>
            <w:r>
              <w:rPr>
                <w:rFonts w:hint="default" w:ascii="宋体" w:hAnsi="宋体" w:cs="宋体"/>
                <w:color w:val="auto"/>
                <w:sz w:val="24"/>
                <w:szCs w:val="24"/>
              </w:rPr>
              <w:t xml:space="preserve"> </w:t>
            </w:r>
          </w:p>
        </w:tc>
      </w:tr>
    </w:tbl>
    <w:p>
      <w:pPr>
        <w:spacing w:line="360" w:lineRule="auto"/>
        <w:rPr>
          <w:rFonts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pStyle w:val="2"/>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eastAsia" w:ascii="宋体" w:hAnsi="宋体" w:cs="宋体"/>
          <w:b/>
          <w:bCs/>
          <w:color w:val="auto"/>
          <w:szCs w:val="21"/>
        </w:rPr>
      </w:pPr>
    </w:p>
    <w:p>
      <w:pPr>
        <w:spacing w:line="360" w:lineRule="auto"/>
        <w:jc w:val="both"/>
        <w:rPr>
          <w:rFonts w:hint="default" w:ascii="宋体" w:hAnsi="宋体" w:eastAsia="宋体" w:cs="宋体"/>
          <w:b/>
          <w:bCs/>
          <w:color w:val="auto"/>
          <w:szCs w:val="21"/>
          <w:lang w:val="en-US" w:eastAsia="zh-CN"/>
        </w:rPr>
      </w:pPr>
      <w:r>
        <w:rPr>
          <w:rFonts w:hint="eastAsia" w:ascii="宋体" w:hAnsi="宋体" w:cs="宋体"/>
          <w:b/>
          <w:bCs/>
          <w:color w:val="auto"/>
          <w:szCs w:val="21"/>
        </w:rPr>
        <w:t>附件</w:t>
      </w:r>
      <w:r>
        <w:rPr>
          <w:rFonts w:hint="eastAsia" w:ascii="宋体" w:hAnsi="宋体" w:cs="宋体"/>
          <w:b/>
          <w:bCs/>
          <w:color w:val="auto"/>
          <w:szCs w:val="21"/>
          <w:lang w:val="en-US" w:eastAsia="zh-CN"/>
        </w:rPr>
        <w:t>1</w:t>
      </w:r>
      <w:r>
        <w:rPr>
          <w:rFonts w:hint="eastAsia" w:ascii="宋体" w:hAnsi="宋体" w:cs="宋体"/>
          <w:b/>
          <w:bCs/>
          <w:color w:val="auto"/>
          <w:szCs w:val="21"/>
        </w:rPr>
        <w:t>：</w:t>
      </w:r>
      <w:r>
        <w:rPr>
          <w:rFonts w:hint="eastAsia" w:ascii="宋体" w:hAnsi="宋体" w:cs="宋体"/>
          <w:b/>
          <w:bCs/>
          <w:color w:val="auto"/>
          <w:szCs w:val="21"/>
          <w:lang w:val="en-US" w:eastAsia="zh-CN"/>
        </w:rPr>
        <w:t>成交通知书</w:t>
      </w:r>
    </w:p>
    <w:p>
      <w:pPr>
        <w:spacing w:line="360" w:lineRule="auto"/>
        <w:rPr>
          <w:rFonts w:ascii="宋体" w:hAnsi="宋体" w:cs="宋体"/>
          <w:b/>
          <w:bCs/>
          <w:color w:val="auto"/>
          <w:szCs w:val="21"/>
        </w:rPr>
      </w:pPr>
    </w:p>
    <w:p>
      <w:pPr>
        <w:spacing w:line="360" w:lineRule="auto"/>
        <w:jc w:val="both"/>
        <w:rPr>
          <w:rFonts w:hint="eastAsia" w:ascii="宋体" w:hAnsi="宋体" w:cs="宋体"/>
          <w:b/>
          <w:bCs/>
          <w:color w:val="auto"/>
          <w:szCs w:val="21"/>
        </w:rPr>
      </w:pPr>
      <w:bookmarkStart w:id="128" w:name="OLE_LINK1"/>
      <w:r>
        <w:rPr>
          <w:rFonts w:hint="eastAsia" w:ascii="宋体" w:hAnsi="宋体" w:cs="宋体"/>
          <w:b/>
          <w:bCs/>
          <w:color w:val="auto"/>
          <w:szCs w:val="21"/>
        </w:rPr>
        <w:t>附件</w:t>
      </w:r>
      <w:r>
        <w:rPr>
          <w:rFonts w:ascii="宋体" w:hAnsi="宋体" w:cs="宋体"/>
          <w:b/>
          <w:bCs/>
          <w:color w:val="auto"/>
          <w:szCs w:val="21"/>
        </w:rPr>
        <w:t>2</w:t>
      </w:r>
      <w:r>
        <w:rPr>
          <w:rFonts w:hint="eastAsia" w:ascii="宋体" w:hAnsi="宋体" w:cs="宋体"/>
          <w:b/>
          <w:bCs/>
          <w:color w:val="auto"/>
          <w:szCs w:val="21"/>
        </w:rPr>
        <w:t>：廉洁协议</w:t>
      </w:r>
    </w:p>
    <w:bookmarkEnd w:id="128"/>
    <w:p>
      <w:pPr>
        <w:keepNext w:val="0"/>
        <w:keepLines w:val="0"/>
        <w:pageBreakBefore w:val="0"/>
        <w:kinsoku/>
        <w:wordWrap/>
        <w:overflowPunct/>
        <w:topLinePunct w:val="0"/>
        <w:autoSpaceDE/>
        <w:autoSpaceDN/>
        <w:bidi w:val="0"/>
        <w:snapToGrid/>
        <w:spacing w:line="520" w:lineRule="exact"/>
        <w:ind w:firstLine="3640" w:firstLineChars="1300"/>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廉洁协议</w:t>
      </w:r>
    </w:p>
    <w:p>
      <w:pPr>
        <w:keepNext w:val="0"/>
        <w:keepLines w:val="0"/>
        <w:pageBreakBefore w:val="0"/>
        <w:kinsoku/>
        <w:wordWrap/>
        <w:overflowPunct/>
        <w:topLinePunct w:val="0"/>
        <w:autoSpaceDE/>
        <w:autoSpaceDN/>
        <w:bidi w:val="0"/>
        <w:snapToGrid/>
        <w:spacing w:line="520" w:lineRule="exact"/>
        <w:ind w:firstLine="630" w:firstLineChars="225"/>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为促进双方诚信经营、廉洁从业，防范商业贿赂，保护国家、集体和当事人的合法权益，根据国家有关法律法规和广东省、广州市廉政建设的规定，</w:t>
      </w:r>
      <w:r>
        <w:rPr>
          <w:rFonts w:hint="eastAsia" w:ascii="仿宋_GB2312" w:hAnsi="仿宋_GB2312" w:eastAsia="仿宋_GB2312" w:cs="仿宋_GB2312"/>
          <w:b w:val="0"/>
          <w:bCs/>
          <w:color w:val="auto"/>
          <w:sz w:val="28"/>
          <w:szCs w:val="28"/>
          <w:highlight w:val="none"/>
          <w:u w:val="single"/>
        </w:rPr>
        <w:t>广州市净水有限公司</w:t>
      </w:r>
      <w:r>
        <w:rPr>
          <w:rFonts w:hint="eastAsia" w:ascii="仿宋_GB2312" w:hAnsi="仿宋_GB2312" w:eastAsia="仿宋_GB2312" w:cs="仿宋_GB2312"/>
          <w:b w:val="0"/>
          <w:bCs/>
          <w:color w:val="auto"/>
          <w:sz w:val="28"/>
          <w:szCs w:val="28"/>
          <w:highlight w:val="none"/>
        </w:rPr>
        <w:t>(以下称甲方)与(以下称乙方)，特此订立本协议共同遵照执行。</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第一条 甲乙双方的权利和义务</w:t>
      </w:r>
    </w:p>
    <w:p>
      <w:pPr>
        <w:keepNext w:val="0"/>
        <w:keepLines w:val="0"/>
        <w:pageBreakBefore w:val="0"/>
        <w:kinsoku/>
        <w:wordWrap/>
        <w:overflowPunct/>
        <w:topLinePunct w:val="0"/>
        <w:autoSpaceDE/>
        <w:autoSpaceDN/>
        <w:bidi w:val="0"/>
        <w:snapToGrid/>
        <w:spacing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（一）甲乙双方严格遵守国家关于市场准入、项目招标投标、市场经营活动等有关法律、法规相关政策及廉政建设的各项规定。</w:t>
      </w:r>
    </w:p>
    <w:p>
      <w:pPr>
        <w:keepNext w:val="0"/>
        <w:keepLines w:val="0"/>
        <w:pageBreakBefore w:val="0"/>
        <w:kinsoku/>
        <w:wordWrap/>
        <w:overflowPunct/>
        <w:topLinePunct w:val="0"/>
        <w:autoSpaceDE/>
        <w:autoSpaceDN/>
        <w:bidi w:val="0"/>
        <w:snapToGrid/>
        <w:spacing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（二）严格执行</w:t>
      </w:r>
      <w:r>
        <w:rPr>
          <w:rFonts w:hint="eastAsia" w:ascii="仿宋_GB2312" w:hAnsi="仿宋_GB2312" w:eastAsia="仿宋_GB2312" w:cs="仿宋_GB2312"/>
          <w:b w:val="0"/>
          <w:bCs/>
          <w:color w:val="auto"/>
          <w:sz w:val="28"/>
          <w:szCs w:val="28"/>
          <w:highlight w:val="none"/>
          <w:u w:val="single"/>
        </w:rPr>
        <w:t xml:space="preserve"> </w:t>
      </w:r>
      <w:r>
        <w:rPr>
          <w:rFonts w:hint="eastAsia" w:ascii="仿宋_GB2312" w:hAnsi="仿宋_GB2312" w:eastAsia="仿宋_GB2312" w:cs="仿宋_GB2312"/>
          <w:b w:val="0"/>
          <w:bCs/>
          <w:color w:val="auto"/>
          <w:sz w:val="28"/>
          <w:szCs w:val="28"/>
          <w:highlight w:val="none"/>
          <w:u w:val="single"/>
          <w:lang w:val="en-US" w:eastAsia="zh-CN"/>
        </w:rPr>
        <w:t>广州市净水有限公司MBR膜</w:t>
      </w:r>
      <w:r>
        <w:rPr>
          <w:rFonts w:hint="default" w:ascii="仿宋_GB2312" w:hAnsi="仿宋_GB2312" w:eastAsia="仿宋_GB2312" w:cs="仿宋_GB2312"/>
          <w:b w:val="0"/>
          <w:bCs/>
          <w:color w:val="auto"/>
          <w:sz w:val="28"/>
          <w:szCs w:val="28"/>
          <w:highlight w:val="none"/>
          <w:u w:val="single"/>
          <w:lang w:eastAsia="zh-CN"/>
        </w:rPr>
        <w:t>自主研究生产</w:t>
      </w:r>
      <w:r>
        <w:rPr>
          <w:rFonts w:hint="eastAsia" w:ascii="仿宋_GB2312" w:hAnsi="仿宋_GB2312" w:eastAsia="仿宋_GB2312" w:cs="仿宋_GB2312"/>
          <w:b w:val="0"/>
          <w:bCs/>
          <w:color w:val="auto"/>
          <w:sz w:val="28"/>
          <w:szCs w:val="28"/>
          <w:highlight w:val="none"/>
          <w:u w:val="single"/>
        </w:rPr>
        <w:t xml:space="preserve">  </w:t>
      </w:r>
      <w:r>
        <w:rPr>
          <w:rFonts w:hint="eastAsia" w:ascii="仿宋_GB2312" w:hAnsi="仿宋_GB2312" w:eastAsia="仿宋_GB2312" w:cs="仿宋_GB2312"/>
          <w:b w:val="0"/>
          <w:bCs/>
          <w:color w:val="auto"/>
          <w:sz w:val="28"/>
          <w:szCs w:val="28"/>
          <w:highlight w:val="none"/>
        </w:rPr>
        <w:t>合同（以下简称：主合同），自觉履行合同约定的相关义务。</w:t>
      </w:r>
    </w:p>
    <w:p>
      <w:pPr>
        <w:keepNext w:val="0"/>
        <w:keepLines w:val="0"/>
        <w:pageBreakBefore w:val="0"/>
        <w:kinsoku/>
        <w:wordWrap/>
        <w:overflowPunct/>
        <w:topLinePunct w:val="0"/>
        <w:autoSpaceDE/>
        <w:autoSpaceDN/>
        <w:bidi w:val="0"/>
        <w:snapToGrid/>
        <w:spacing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（三）在业务活动中坚持公开、公正、诚信、透明的原则，不得损害国家、集体利益。</w:t>
      </w:r>
    </w:p>
    <w:p>
      <w:pPr>
        <w:keepNext w:val="0"/>
        <w:keepLines w:val="0"/>
        <w:pageBreakBefore w:val="0"/>
        <w:kinsoku/>
        <w:wordWrap/>
        <w:overflowPunct/>
        <w:topLinePunct w:val="0"/>
        <w:autoSpaceDE/>
        <w:autoSpaceDN/>
        <w:bidi w:val="0"/>
        <w:snapToGrid/>
        <w:spacing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（四）建立健全廉洁从业制度，开展廉洁教育，公布举报电话，监督并认真查处不廉洁及违法违纪行为。</w:t>
      </w:r>
    </w:p>
    <w:p>
      <w:pPr>
        <w:keepNext w:val="0"/>
        <w:keepLines w:val="0"/>
        <w:pageBreakBefore w:val="0"/>
        <w:kinsoku/>
        <w:wordWrap/>
        <w:overflowPunct/>
        <w:topLinePunct w:val="0"/>
        <w:autoSpaceDE/>
        <w:autoSpaceDN/>
        <w:bidi w:val="0"/>
        <w:snapToGrid/>
        <w:spacing w:line="520" w:lineRule="exact"/>
        <w:ind w:firstLine="420" w:firstLineChars="150"/>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rPr>
        <w:t>（五）发现对方在业务活动中有不廉洁行为，应及时提醒对方纠正。情节严重的，应向其有关监督部门</w:t>
      </w:r>
      <w:r>
        <w:rPr>
          <w:rFonts w:hint="eastAsia" w:ascii="仿宋_GB2312" w:hAnsi="仿宋_GB2312" w:eastAsia="仿宋_GB2312" w:cs="仿宋_GB2312"/>
          <w:b w:val="0"/>
          <w:bCs/>
          <w:color w:val="auto"/>
          <w:sz w:val="28"/>
          <w:szCs w:val="28"/>
          <w:highlight w:val="none"/>
          <w:lang w:val="en-US" w:eastAsia="zh-CN"/>
        </w:rPr>
        <w:t>检举。</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第二条甲方的义务</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（一）甲方及其工作人员不得索要或接受乙方的礼金、有价证券和贵重物品，不得在乙方报销任何应由甲方或个人支付的费用等。</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（三）甲方及其工作人员不得要求或者接受乙方为其住房装修、婚丧嫁娶活动、配偶子女工作安排以及出国出境、旅游等提供方便等。</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（四）甲方工作人员不得在乙方或与乙方有股权关联的企业兼职，不得向乙方介绍家属或者亲友从事与甲方业务有关的经济活动。</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（六）甲方工作人员不得利用职务之便收受乙方以回扣、手续费、加班费、咨询费、劳务费、协调费、辛苦费等各种名义给予或赠送的钱物。</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（七）甲方工作人员不得接受乙方给予或赠送的干股或红利。</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第三条乙方的义务</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（一）乙方不得以任何理由向甲方及其工作人员行贿或馈赠礼金、有价证券、贵重礼品。</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（二)乙方不得以任何名义为甲方及其工作人员报销应由甲方单位或个人支付的任何费用。</w:t>
      </w:r>
    </w:p>
    <w:p>
      <w:pPr>
        <w:keepNext w:val="0"/>
        <w:keepLines w:val="0"/>
        <w:pageBreakBefore w:val="0"/>
        <w:kinsoku/>
        <w:wordWrap/>
        <w:overflowPunct/>
        <w:topLinePunct w:val="0"/>
        <w:autoSpaceDE/>
        <w:autoSpaceDN/>
        <w:bidi w:val="0"/>
        <w:snapToGrid/>
        <w:spacing w:line="520" w:lineRule="exact"/>
        <w:ind w:left="25" w:leftChars="12"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（三）乙方不得以任何理由安排甲方工作人员参加可能影响相关业务公开、公正、公平性的宴请及娱乐活动。</w:t>
      </w:r>
    </w:p>
    <w:p>
      <w:pPr>
        <w:pStyle w:val="14"/>
        <w:keepNext w:val="0"/>
        <w:keepLines w:val="0"/>
        <w:pageBreakBefore w:val="0"/>
        <w:kinsoku/>
        <w:wordWrap/>
        <w:overflowPunct/>
        <w:topLinePunct w:val="0"/>
        <w:autoSpaceDE/>
        <w:autoSpaceDN/>
        <w:bidi w:val="0"/>
        <w:snapToGrid/>
        <w:spacing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（四）乙方不得为甲方单位和个人购置或提供通讯工具和高档办公用品等物品，也不得为甲方提供与工作无关的房屋、汽车等。</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（五）乙方不得擅自与甲方工作人员就</w:t>
      </w:r>
      <w:r>
        <w:rPr>
          <w:rFonts w:hint="eastAsia" w:ascii="仿宋_GB2312" w:hAnsi="仿宋_GB2312" w:eastAsia="仿宋_GB2312" w:cs="仿宋_GB2312"/>
          <w:b w:val="0"/>
          <w:bCs/>
          <w:color w:val="auto"/>
          <w:sz w:val="28"/>
          <w:szCs w:val="28"/>
          <w:highlight w:val="none"/>
          <w:lang w:val="en-US" w:eastAsia="zh-CN"/>
        </w:rPr>
        <w:t>主</w:t>
      </w:r>
      <w:r>
        <w:rPr>
          <w:rFonts w:hint="eastAsia" w:ascii="仿宋_GB2312" w:hAnsi="仿宋_GB2312" w:eastAsia="仿宋_GB2312" w:cs="仿宋_GB2312"/>
          <w:b w:val="0"/>
          <w:bCs/>
          <w:color w:val="auto"/>
          <w:sz w:val="28"/>
          <w:szCs w:val="28"/>
          <w:highlight w:val="none"/>
        </w:rPr>
        <w:t>合同中的质量、数量、价格、工程量、验收等条款进行私下商谈或者达成默契。</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（六）乙方不得以回扣、手续费、加班费、咨询费、劳务费、协调费、辛苦费等各种名义向甲方工作人员给予或赠送钱物。</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（七）乙方不得向甲方工作人员提供干股或红利。</w:t>
      </w:r>
    </w:p>
    <w:p>
      <w:pPr>
        <w:keepNext w:val="0"/>
        <w:keepLines w:val="0"/>
        <w:pageBreakBefore w:val="0"/>
        <w:kinsoku/>
        <w:wordWrap/>
        <w:overflowPunct/>
        <w:topLinePunct w:val="0"/>
        <w:autoSpaceDE/>
        <w:autoSpaceDN/>
        <w:bidi w:val="0"/>
        <w:snapToGrid/>
        <w:spacing w:line="520" w:lineRule="exact"/>
        <w:ind w:left="15" w:leftChars="7"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第四条</w:t>
      </w:r>
      <w:r>
        <w:rPr>
          <w:rFonts w:hint="eastAsia" w:ascii="仿宋_GB2312" w:hAnsi="仿宋_GB2312" w:eastAsia="仿宋_GB2312" w:cs="仿宋_GB2312"/>
          <w:b w:val="0"/>
          <w:bCs/>
          <w:color w:val="auto"/>
          <w:sz w:val="28"/>
          <w:szCs w:val="28"/>
          <w:highlight w:val="none"/>
          <w:lang w:val="en-US" w:eastAsia="zh-CN"/>
        </w:rPr>
        <w:t xml:space="preserve"> </w:t>
      </w:r>
      <w:r>
        <w:rPr>
          <w:rFonts w:hint="eastAsia" w:ascii="仿宋_GB2312" w:hAnsi="仿宋_GB2312" w:eastAsia="仿宋_GB2312" w:cs="仿宋_GB2312"/>
          <w:b w:val="0"/>
          <w:bCs/>
          <w:color w:val="auto"/>
          <w:sz w:val="28"/>
          <w:szCs w:val="28"/>
          <w:highlight w:val="none"/>
        </w:rPr>
        <w:t>违约责任</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（一）甲方及其工作人员违反本协议第一、二条。甲方按管理权限，对相关责任人依据有关规定给予处理；涉嫌犯罪的，移交司法机关追究刑事责任；给乙方单位造成经济损失的，应予以赔偿。</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甲方举报投诉联系部门：广州市净水有限公司</w:t>
      </w:r>
      <w:r>
        <w:rPr>
          <w:rFonts w:hint="eastAsia" w:ascii="仿宋_GB2312" w:hAnsi="仿宋_GB2312" w:eastAsia="仿宋_GB2312" w:cs="仿宋_GB2312"/>
          <w:b w:val="0"/>
          <w:bCs/>
          <w:color w:val="auto"/>
          <w:sz w:val="28"/>
          <w:szCs w:val="28"/>
          <w:highlight w:val="none"/>
          <w:u w:val="single"/>
        </w:rPr>
        <w:t>纪检室</w:t>
      </w:r>
      <w:r>
        <w:rPr>
          <w:rFonts w:hint="eastAsia" w:ascii="仿宋_GB2312" w:hAnsi="仿宋_GB2312" w:eastAsia="仿宋_GB2312" w:cs="仿宋_GB2312"/>
          <w:b w:val="0"/>
          <w:bCs/>
          <w:color w:val="auto"/>
          <w:sz w:val="28"/>
          <w:szCs w:val="28"/>
          <w:highlight w:val="none"/>
        </w:rPr>
        <w:t>，联系电话：</w:t>
      </w:r>
      <w:r>
        <w:rPr>
          <w:rFonts w:hint="eastAsia" w:ascii="仿宋_GB2312" w:hAnsi="仿宋_GB2312" w:eastAsia="仿宋_GB2312" w:cs="仿宋_GB2312"/>
          <w:b w:val="0"/>
          <w:bCs/>
          <w:color w:val="auto"/>
          <w:sz w:val="28"/>
          <w:szCs w:val="28"/>
          <w:highlight w:val="none"/>
          <w:u w:val="single"/>
        </w:rPr>
        <w:t xml:space="preserve"> 020-38890265 </w:t>
      </w:r>
      <w:r>
        <w:rPr>
          <w:rFonts w:hint="eastAsia" w:ascii="仿宋_GB2312" w:hAnsi="仿宋_GB2312" w:eastAsia="仿宋_GB2312" w:cs="仿宋_GB2312"/>
          <w:b w:val="0"/>
          <w:bCs/>
          <w:color w:val="auto"/>
          <w:sz w:val="28"/>
          <w:szCs w:val="28"/>
          <w:highlight w:val="none"/>
        </w:rPr>
        <w:t>。</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（二）乙方及其工作人员</w:t>
      </w:r>
      <w:r>
        <w:rPr>
          <w:rFonts w:hint="eastAsia" w:ascii="仿宋_GB2312" w:hAnsi="仿宋_GB2312" w:eastAsia="仿宋_GB2312" w:cs="仿宋_GB2312"/>
          <w:b w:val="0"/>
          <w:bCs/>
          <w:i w:val="0"/>
          <w:iCs w:val="0"/>
          <w:caps w:val="0"/>
          <w:color w:val="auto"/>
          <w:spacing w:val="0"/>
          <w:sz w:val="28"/>
          <w:szCs w:val="28"/>
          <w:highlight w:val="none"/>
          <w:lang w:val="en-US" w:eastAsia="zh-CN"/>
        </w:rPr>
        <w:t>存在</w:t>
      </w:r>
      <w:r>
        <w:rPr>
          <w:rFonts w:hint="eastAsia" w:ascii="仿宋_GB2312" w:hAnsi="仿宋_GB2312" w:eastAsia="仿宋_GB2312" w:cs="仿宋_GB2312"/>
          <w:b w:val="0"/>
          <w:bCs/>
          <w:i w:val="0"/>
          <w:iCs w:val="0"/>
          <w:caps w:val="0"/>
          <w:color w:val="auto"/>
          <w:spacing w:val="0"/>
          <w:sz w:val="28"/>
          <w:szCs w:val="28"/>
          <w:highlight w:val="none"/>
        </w:rPr>
        <w:t>违反本协议第一、三条规定、或在甲方招标、询价等过程中违反法律法规中的廉洁规定</w:t>
      </w:r>
      <w:r>
        <w:rPr>
          <w:rFonts w:hint="eastAsia" w:ascii="仿宋_GB2312" w:hAnsi="仿宋_GB2312" w:eastAsia="仿宋_GB2312" w:cs="仿宋_GB2312"/>
          <w:b w:val="0"/>
          <w:bCs/>
          <w:i w:val="0"/>
          <w:iCs w:val="0"/>
          <w:caps w:val="0"/>
          <w:color w:val="auto"/>
          <w:spacing w:val="0"/>
          <w:sz w:val="28"/>
          <w:szCs w:val="28"/>
          <w:highlight w:val="none"/>
          <w:lang w:val="en-US" w:eastAsia="zh-CN"/>
        </w:rPr>
        <w:t>的行为</w:t>
      </w:r>
      <w:r>
        <w:rPr>
          <w:rFonts w:hint="eastAsia" w:ascii="仿宋_GB2312" w:hAnsi="仿宋_GB2312" w:eastAsia="仿宋_GB2312" w:cs="仿宋_GB2312"/>
          <w:b w:val="0"/>
          <w:bCs/>
          <w:i w:val="0"/>
          <w:iCs w:val="0"/>
          <w:caps w:val="0"/>
          <w:color w:val="auto"/>
          <w:spacing w:val="0"/>
          <w:sz w:val="28"/>
          <w:szCs w:val="28"/>
          <w:highlight w:val="none"/>
        </w:rPr>
        <w:t>，</w:t>
      </w:r>
      <w:r>
        <w:rPr>
          <w:rFonts w:hint="eastAsia" w:ascii="仿宋_GB2312" w:hAnsi="仿宋_GB2312" w:eastAsia="仿宋_GB2312" w:cs="仿宋_GB2312"/>
          <w:b w:val="0"/>
          <w:bCs/>
          <w:i w:val="0"/>
          <w:iCs w:val="0"/>
          <w:caps w:val="0"/>
          <w:color w:val="auto"/>
          <w:spacing w:val="0"/>
          <w:sz w:val="28"/>
          <w:szCs w:val="28"/>
          <w:highlight w:val="none"/>
          <w:lang w:val="en-US" w:eastAsia="zh-CN"/>
        </w:rPr>
        <w:t>无论该行为是否与主合同有关，</w:t>
      </w:r>
      <w:r>
        <w:rPr>
          <w:rFonts w:hint="eastAsia" w:ascii="仿宋_GB2312" w:hAnsi="仿宋_GB2312" w:eastAsia="仿宋_GB2312" w:cs="仿宋_GB2312"/>
          <w:b w:val="0"/>
          <w:bCs/>
          <w:i w:val="0"/>
          <w:iCs w:val="0"/>
          <w:caps w:val="0"/>
          <w:color w:val="auto"/>
          <w:spacing w:val="0"/>
          <w:sz w:val="28"/>
          <w:szCs w:val="28"/>
          <w:highlight w:val="none"/>
        </w:rPr>
        <w:t>甲方</w:t>
      </w:r>
      <w:r>
        <w:rPr>
          <w:rFonts w:hint="eastAsia" w:ascii="仿宋_GB2312" w:hAnsi="仿宋_GB2312" w:eastAsia="仿宋_GB2312" w:cs="仿宋_GB2312"/>
          <w:b w:val="0"/>
          <w:bCs/>
          <w:i w:val="0"/>
          <w:iCs w:val="0"/>
          <w:caps w:val="0"/>
          <w:color w:val="auto"/>
          <w:spacing w:val="0"/>
          <w:sz w:val="28"/>
          <w:szCs w:val="28"/>
          <w:highlight w:val="none"/>
          <w:lang w:val="en-US" w:eastAsia="zh-CN"/>
        </w:rPr>
        <w:t>均</w:t>
      </w:r>
      <w:r>
        <w:rPr>
          <w:rFonts w:hint="eastAsia" w:ascii="仿宋_GB2312" w:hAnsi="仿宋_GB2312" w:eastAsia="仿宋_GB2312" w:cs="仿宋_GB2312"/>
          <w:b w:val="0"/>
          <w:bCs/>
          <w:i w:val="0"/>
          <w:iCs w:val="0"/>
          <w:caps w:val="0"/>
          <w:color w:val="auto"/>
          <w:spacing w:val="0"/>
          <w:sz w:val="28"/>
          <w:szCs w:val="28"/>
          <w:highlight w:val="none"/>
        </w:rPr>
        <w:t>有权根据具体情节和造成的后果，对乙方采取以下处理</w:t>
      </w:r>
      <w:r>
        <w:rPr>
          <w:rFonts w:hint="eastAsia" w:ascii="仿宋_GB2312" w:hAnsi="仿宋_GB2312" w:eastAsia="仿宋_GB2312" w:cs="仿宋_GB2312"/>
          <w:b w:val="0"/>
          <w:bCs/>
          <w:i w:val="0"/>
          <w:iCs w:val="0"/>
          <w:caps w:val="0"/>
          <w:color w:val="auto"/>
          <w:spacing w:val="0"/>
          <w:sz w:val="28"/>
          <w:szCs w:val="28"/>
          <w:highlight w:val="none"/>
          <w:lang w:val="en-US" w:eastAsia="zh-CN"/>
        </w:rPr>
        <w:t>方式</w:t>
      </w:r>
      <w:r>
        <w:rPr>
          <w:rFonts w:hint="eastAsia" w:ascii="仿宋_GB2312" w:hAnsi="仿宋_GB2312" w:eastAsia="仿宋_GB2312" w:cs="仿宋_GB2312"/>
          <w:b w:val="0"/>
          <w:bCs/>
          <w:i w:val="0"/>
          <w:iCs w:val="0"/>
          <w:caps w:val="0"/>
          <w:color w:val="auto"/>
          <w:spacing w:val="0"/>
          <w:sz w:val="28"/>
          <w:szCs w:val="28"/>
          <w:highlight w:val="none"/>
        </w:rPr>
        <w:t>：</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1、扣除主合同的全部履约保证金；</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2、解除</w:t>
      </w:r>
      <w:r>
        <w:rPr>
          <w:rFonts w:hint="eastAsia" w:ascii="仿宋_GB2312" w:hAnsi="仿宋_GB2312" w:eastAsia="仿宋_GB2312" w:cs="仿宋_GB2312"/>
          <w:b w:val="0"/>
          <w:bCs/>
          <w:i w:val="0"/>
          <w:iCs w:val="0"/>
          <w:caps w:val="0"/>
          <w:color w:val="auto"/>
          <w:spacing w:val="0"/>
          <w:sz w:val="28"/>
          <w:szCs w:val="28"/>
          <w:highlight w:val="none"/>
          <w:lang w:val="en-US" w:eastAsia="zh-CN"/>
        </w:rPr>
        <w:t>主合同</w:t>
      </w:r>
      <w:r>
        <w:rPr>
          <w:rFonts w:hint="eastAsia" w:ascii="仿宋_GB2312" w:hAnsi="仿宋_GB2312" w:eastAsia="仿宋_GB2312" w:cs="仿宋_GB2312"/>
          <w:b w:val="0"/>
          <w:bCs/>
          <w:i w:val="0"/>
          <w:iCs w:val="0"/>
          <w:caps w:val="0"/>
          <w:color w:val="auto"/>
          <w:spacing w:val="0"/>
          <w:sz w:val="28"/>
          <w:szCs w:val="28"/>
          <w:highlight w:val="none"/>
        </w:rPr>
        <w:t>；</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3、追究乙方其他违约责任；</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4、根据甲方的有关规章制度，在一定时间内暂停乙方参与甲方及下属单位所有项目的交易资格；</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5、根据甲方的有关规章制度，将乙方清退出甲方相关企业库；</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6、根据甲方上级单位、行政主管部门的意见、决定执行；</w:t>
      </w:r>
    </w:p>
    <w:p>
      <w:pPr>
        <w:pStyle w:val="20"/>
        <w:keepNext w:val="0"/>
        <w:keepLines w:val="0"/>
        <w:pageBreakBefore w:val="0"/>
        <w:widowControl/>
        <w:suppressLineNumbers w:val="0"/>
        <w:kinsoku/>
        <w:wordWrap/>
        <w:overflowPunct/>
        <w:topLinePunct w:val="0"/>
        <w:autoSpaceDE/>
        <w:autoSpaceDN/>
        <w:bidi w:val="0"/>
        <w:snapToGrid/>
        <w:spacing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7、按规定向有关行政监督部门、乙方业务管理部门进行投诉、报告。</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乙方无条件接受甲方的处理决定并承担给甲方造成的损失，全额返还通过不正当手段获取的非法所得，并承担相应的法律责任。</w:t>
      </w:r>
    </w:p>
    <w:p>
      <w:pPr>
        <w:keepNext w:val="0"/>
        <w:keepLines w:val="0"/>
        <w:pageBreakBefore w:val="0"/>
        <w:kinsoku/>
        <w:wordWrap/>
        <w:overflowPunct/>
        <w:topLinePunct w:val="0"/>
        <w:autoSpaceDE/>
        <w:autoSpaceDN/>
        <w:bidi w:val="0"/>
        <w:snapToGrid/>
        <w:spacing w:after="0" w:line="520" w:lineRule="exact"/>
        <w:ind w:firstLine="560" w:firstLineChars="200"/>
        <w:rPr>
          <w:rFonts w:hint="eastAsia" w:ascii="仿宋_GB2312" w:hAnsi="仿宋_GB2312" w:eastAsia="仿宋_GB2312" w:cs="仿宋_GB2312"/>
          <w:b w:val="0"/>
          <w:bCs/>
          <w:color w:val="auto"/>
          <w:kern w:val="0"/>
          <w:sz w:val="28"/>
          <w:szCs w:val="28"/>
          <w:highlight w:val="none"/>
        </w:rPr>
      </w:pPr>
      <w:r>
        <w:rPr>
          <w:rFonts w:hint="eastAsia" w:ascii="仿宋_GB2312" w:hAnsi="仿宋_GB2312" w:eastAsia="仿宋_GB2312" w:cs="仿宋_GB2312"/>
          <w:b w:val="0"/>
          <w:bCs/>
          <w:color w:val="auto"/>
          <w:sz w:val="28"/>
          <w:szCs w:val="28"/>
          <w:highlight w:val="none"/>
        </w:rPr>
        <w:t xml:space="preserve">第五条 </w:t>
      </w:r>
      <w:r>
        <w:rPr>
          <w:rFonts w:hint="eastAsia" w:ascii="仿宋_GB2312" w:hAnsi="仿宋_GB2312" w:eastAsia="仿宋_GB2312" w:cs="仿宋_GB2312"/>
          <w:b w:val="0"/>
          <w:bCs/>
          <w:color w:val="auto"/>
          <w:kern w:val="0"/>
          <w:sz w:val="28"/>
          <w:szCs w:val="28"/>
          <w:highlight w:val="none"/>
        </w:rPr>
        <w:t xml:space="preserve">本协议执行情况，接受有管辖权的纪检、监察部门的监督，双方应予以配合检查调查。 </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第六条本协议作为</w:t>
      </w:r>
      <w:r>
        <w:rPr>
          <w:rFonts w:hint="eastAsia" w:ascii="仿宋_GB2312" w:hAnsi="仿宋_GB2312" w:eastAsia="仿宋_GB2312" w:cs="仿宋_GB2312"/>
          <w:b w:val="0"/>
          <w:bCs/>
          <w:color w:val="auto"/>
          <w:sz w:val="28"/>
          <w:szCs w:val="28"/>
          <w:highlight w:val="none"/>
          <w:u w:val="single"/>
        </w:rPr>
        <w:t>（合同名称）+（合同编号）</w:t>
      </w:r>
      <w:r>
        <w:rPr>
          <w:rFonts w:hint="eastAsia" w:ascii="仿宋_GB2312" w:hAnsi="仿宋_GB2312" w:eastAsia="仿宋_GB2312" w:cs="仿宋_GB2312"/>
          <w:b w:val="0"/>
          <w:bCs/>
          <w:color w:val="auto"/>
          <w:sz w:val="28"/>
          <w:szCs w:val="28"/>
          <w:highlight w:val="none"/>
        </w:rPr>
        <w:t>合同的附件，并具有同等的法律效力，本协议自双方签字盖章之日起生效，与主合同同时终止。</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第七条本协议一式</w:t>
      </w:r>
      <w:r>
        <w:rPr>
          <w:rFonts w:hint="default" w:ascii="仿宋_GB2312" w:hAnsi="仿宋_GB2312" w:eastAsia="仿宋_GB2312" w:cs="仿宋_GB2312"/>
          <w:b w:val="0"/>
          <w:bCs/>
          <w:color w:val="auto"/>
          <w:sz w:val="28"/>
          <w:szCs w:val="28"/>
          <w:highlight w:val="none"/>
          <w:u w:val="single"/>
          <w:lang w:val="en-US"/>
        </w:rPr>
        <w:t>…</w:t>
      </w:r>
      <w:r>
        <w:rPr>
          <w:rFonts w:hint="eastAsia" w:ascii="仿宋_GB2312" w:hAnsi="仿宋_GB2312" w:eastAsia="仿宋_GB2312" w:cs="仿宋_GB2312"/>
          <w:b w:val="0"/>
          <w:bCs/>
          <w:color w:val="auto"/>
          <w:sz w:val="28"/>
          <w:szCs w:val="28"/>
          <w:highlight w:val="none"/>
        </w:rPr>
        <w:t>份，甲方</w:t>
      </w:r>
      <w:r>
        <w:rPr>
          <w:rFonts w:hint="default" w:ascii="仿宋_GB2312" w:hAnsi="仿宋_GB2312" w:eastAsia="仿宋_GB2312" w:cs="仿宋_GB2312"/>
          <w:b w:val="0"/>
          <w:bCs/>
          <w:color w:val="auto"/>
          <w:sz w:val="28"/>
          <w:szCs w:val="28"/>
          <w:highlight w:val="none"/>
          <w:u w:val="single"/>
          <w:lang w:val="en-US"/>
        </w:rPr>
        <w:t>…</w:t>
      </w:r>
      <w:r>
        <w:rPr>
          <w:rFonts w:hint="eastAsia" w:ascii="仿宋_GB2312" w:hAnsi="仿宋_GB2312" w:eastAsia="仿宋_GB2312" w:cs="仿宋_GB2312"/>
          <w:b w:val="0"/>
          <w:bCs/>
          <w:color w:val="auto"/>
          <w:sz w:val="28"/>
          <w:szCs w:val="28"/>
          <w:highlight w:val="none"/>
        </w:rPr>
        <w:t>份，乙方</w:t>
      </w:r>
      <w:r>
        <w:rPr>
          <w:rFonts w:hint="default" w:ascii="仿宋_GB2312" w:hAnsi="仿宋_GB2312" w:eastAsia="仿宋_GB2312" w:cs="仿宋_GB2312"/>
          <w:b w:val="0"/>
          <w:bCs/>
          <w:color w:val="auto"/>
          <w:sz w:val="28"/>
          <w:szCs w:val="28"/>
          <w:highlight w:val="none"/>
          <w:u w:val="single"/>
          <w:lang w:val="en-US"/>
        </w:rPr>
        <w:t>…</w:t>
      </w:r>
      <w:r>
        <w:rPr>
          <w:rFonts w:hint="eastAsia" w:ascii="仿宋_GB2312" w:hAnsi="仿宋_GB2312" w:eastAsia="仿宋_GB2312" w:cs="仿宋_GB2312"/>
          <w:b w:val="0"/>
          <w:bCs/>
          <w:color w:val="auto"/>
          <w:sz w:val="28"/>
          <w:szCs w:val="28"/>
          <w:highlight w:val="none"/>
        </w:rPr>
        <w:t>份。</w:t>
      </w:r>
    </w:p>
    <w:p>
      <w:pPr>
        <w:keepNext w:val="0"/>
        <w:keepLines w:val="0"/>
        <w:pageBreakBefore w:val="0"/>
        <w:kinsoku/>
        <w:wordWrap/>
        <w:overflowPunct/>
        <w:topLinePunct w:val="0"/>
        <w:autoSpaceDE/>
        <w:autoSpaceDN/>
        <w:bidi w:val="0"/>
        <w:snapToGrid/>
        <w:spacing w:line="520" w:lineRule="exact"/>
        <w:ind w:firstLine="560" w:firstLineChars="200"/>
        <w:rPr>
          <w:rFonts w:hint="eastAsia" w:ascii="仿宋_GB2312" w:hAnsi="仿宋_GB2312" w:eastAsia="仿宋_GB2312" w:cs="仿宋_GB2312"/>
          <w:b w:val="0"/>
          <w:bCs/>
          <w:color w:val="auto"/>
          <w:sz w:val="28"/>
          <w:szCs w:val="28"/>
          <w:highlight w:val="none"/>
        </w:rPr>
      </w:pPr>
    </w:p>
    <w:p>
      <w:pPr>
        <w:keepNext w:val="0"/>
        <w:keepLines w:val="0"/>
        <w:pageBreakBefore w:val="0"/>
        <w:kinsoku/>
        <w:wordWrap/>
        <w:overflowPunct/>
        <w:topLinePunct w:val="0"/>
        <w:autoSpaceDE/>
        <w:autoSpaceDN/>
        <w:bidi w:val="0"/>
        <w:snapToGrid/>
        <w:spacing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br w:type="textWrapping"/>
      </w:r>
      <w:r>
        <w:rPr>
          <w:rFonts w:hint="eastAsia" w:ascii="仿宋_GB2312" w:hAnsi="仿宋_GB2312" w:eastAsia="仿宋_GB2312" w:cs="仿宋_GB2312"/>
          <w:b w:val="0"/>
          <w:bCs/>
          <w:color w:val="auto"/>
          <w:sz w:val="28"/>
          <w:szCs w:val="28"/>
          <w:highlight w:val="none"/>
        </w:rPr>
        <w:t>甲方（盖章）：                     乙方（盖章）：</w:t>
      </w:r>
    </w:p>
    <w:p>
      <w:pPr>
        <w:pStyle w:val="31"/>
        <w:keepNext w:val="0"/>
        <w:keepLines w:val="0"/>
        <w:pageBreakBefore w:val="0"/>
        <w:tabs>
          <w:tab w:val="left" w:pos="5100"/>
        </w:tabs>
        <w:kinsoku/>
        <w:wordWrap/>
        <w:overflowPunct/>
        <w:topLinePunct w:val="0"/>
        <w:autoSpaceDE/>
        <w:autoSpaceDN/>
        <w:bidi w:val="0"/>
        <w:snapToGrid/>
        <w:spacing w:line="520" w:lineRule="exact"/>
        <w:ind w:left="7200" w:firstLine="0" w:firstLineChars="0"/>
        <w:jc w:val="left"/>
        <w:rPr>
          <w:rFonts w:hint="eastAsia" w:ascii="仿宋_GB2312" w:hAnsi="仿宋_GB2312" w:eastAsia="仿宋_GB2312" w:cs="仿宋_GB2312"/>
          <w:b w:val="0"/>
          <w:bCs/>
          <w:color w:val="auto"/>
          <w:sz w:val="28"/>
          <w:szCs w:val="28"/>
          <w:highlight w:val="none"/>
        </w:rPr>
      </w:pPr>
    </w:p>
    <w:p>
      <w:pPr>
        <w:keepNext w:val="0"/>
        <w:keepLines w:val="0"/>
        <w:pageBreakBefore w:val="0"/>
        <w:tabs>
          <w:tab w:val="left" w:pos="5100"/>
        </w:tabs>
        <w:kinsoku/>
        <w:wordWrap/>
        <w:overflowPunct/>
        <w:topLinePunct w:val="0"/>
        <w:autoSpaceDE/>
        <w:autoSpaceDN/>
        <w:bidi w:val="0"/>
        <w:snapToGrid/>
        <w:spacing w:line="520" w:lineRule="exact"/>
        <w:ind w:left="7200" w:hanging="8400" w:hangingChars="30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签约代表：                         签约代表：</w:t>
      </w:r>
    </w:p>
    <w:p>
      <w:pPr>
        <w:keepNext w:val="0"/>
        <w:keepLines w:val="0"/>
        <w:pageBreakBefore w:val="0"/>
        <w:tabs>
          <w:tab w:val="left" w:pos="4170"/>
        </w:tabs>
        <w:kinsoku/>
        <w:wordWrap/>
        <w:overflowPunct/>
        <w:topLinePunct w:val="0"/>
        <w:autoSpaceDE/>
        <w:autoSpaceDN/>
        <w:bidi w:val="0"/>
        <w:snapToGrid/>
        <w:spacing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日期:    年  月  日</w:t>
      </w:r>
      <w:r>
        <w:rPr>
          <w:rFonts w:hint="eastAsia" w:ascii="仿宋_GB2312" w:hAnsi="仿宋_GB2312" w:eastAsia="仿宋_GB2312" w:cs="仿宋_GB2312"/>
          <w:b w:val="0"/>
          <w:bCs/>
          <w:color w:val="auto"/>
          <w:sz w:val="28"/>
          <w:szCs w:val="28"/>
          <w:highlight w:val="none"/>
        </w:rPr>
        <w:tab/>
      </w:r>
      <w:r>
        <w:rPr>
          <w:rFonts w:hint="eastAsia" w:ascii="仿宋_GB2312" w:hAnsi="仿宋_GB2312" w:eastAsia="仿宋_GB2312" w:cs="仿宋_GB2312"/>
          <w:b w:val="0"/>
          <w:bCs/>
          <w:color w:val="auto"/>
          <w:sz w:val="28"/>
          <w:szCs w:val="28"/>
          <w:highlight w:val="none"/>
        </w:rPr>
        <w:t>日期：  年  月  日</w:t>
      </w:r>
    </w:p>
    <w:p>
      <w:pPr>
        <w:tabs>
          <w:tab w:val="left" w:pos="4170"/>
        </w:tabs>
        <w:spacing w:line="360" w:lineRule="auto"/>
        <w:rPr>
          <w:rFonts w:ascii="宋体" w:hAnsi="宋体"/>
          <w:color w:val="auto"/>
        </w:rPr>
      </w:pPr>
    </w:p>
    <w:p>
      <w:pPr>
        <w:spacing w:line="360" w:lineRule="auto"/>
        <w:rPr>
          <w:rFonts w:ascii="仿宋_GB2312" w:eastAsia="仿宋_GB2312"/>
          <w:color w:val="auto"/>
          <w:sz w:val="24"/>
          <w:szCs w:val="24"/>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lang w:val="en-US" w:eastAsia="zh-CN"/>
        </w:rPr>
      </w:pPr>
      <w:r>
        <w:rPr>
          <w:rFonts w:hint="eastAsia" w:ascii="宋体" w:hAnsi="宋体" w:cs="宋体"/>
          <w:b/>
          <w:bCs/>
          <w:color w:val="auto"/>
          <w:szCs w:val="21"/>
        </w:rPr>
        <w:t>附件</w:t>
      </w:r>
      <w:r>
        <w:rPr>
          <w:rFonts w:hint="eastAsia" w:ascii="宋体" w:hAnsi="宋体" w:cs="宋体"/>
          <w:b/>
          <w:bCs/>
          <w:color w:val="auto"/>
          <w:szCs w:val="21"/>
          <w:lang w:val="en-US" w:eastAsia="zh-CN"/>
        </w:rPr>
        <w:t>3</w:t>
      </w:r>
      <w:r>
        <w:rPr>
          <w:rFonts w:hint="eastAsia" w:ascii="宋体" w:hAnsi="宋体" w:cs="宋体"/>
          <w:b/>
          <w:bCs/>
          <w:color w:val="auto"/>
          <w:szCs w:val="21"/>
        </w:rPr>
        <w:t>：</w:t>
      </w:r>
      <w:r>
        <w:rPr>
          <w:rFonts w:hint="eastAsia" w:hAnsi="宋体" w:cs="宋体"/>
          <w:b/>
          <w:bCs/>
          <w:color w:val="auto"/>
          <w:szCs w:val="21"/>
          <w:lang w:val="en-US" w:eastAsia="zh-CN"/>
        </w:rPr>
        <w:t>技术</w:t>
      </w:r>
      <w:r>
        <w:rPr>
          <w:rFonts w:hint="eastAsia" w:ascii="宋体" w:hAnsi="宋体" w:cs="宋体"/>
          <w:b/>
          <w:bCs/>
          <w:color w:val="auto"/>
          <w:szCs w:val="21"/>
          <w:lang w:val="en-US" w:eastAsia="zh-CN"/>
        </w:rPr>
        <w:t>需求（详见询价文件采购需求）</w:t>
      </w:r>
    </w:p>
    <w:p>
      <w:pPr>
        <w:pStyle w:val="21"/>
        <w:numPr>
          <w:ilvl w:val="-1"/>
          <w:numId w:val="0"/>
        </w:numPr>
        <w:ind w:firstLine="562" w:firstLineChars="200"/>
        <w:rPr>
          <w:rFonts w:hint="default"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一、项目概况</w:t>
      </w:r>
    </w:p>
    <w:p>
      <w:pPr>
        <w:pStyle w:val="21"/>
        <w:numPr>
          <w:ilvl w:val="0"/>
          <w:numId w:val="0"/>
        </w:numPr>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为深入探究MBR膜选型及应用原理，提高厂区MBR膜工艺运营管理水平，计划采购不少于8000平方米、4孔及以上MBR膜生产所需的原、辅料，以及MBR膜生产技术服务，并选取合适场地建设一条小型MBR膜生产线，研究生产出符合厂区相关技术要求的MBR膜（带内衬的PVDF中空纤维膜）元件。</w:t>
      </w:r>
    </w:p>
    <w:p>
      <w:pPr>
        <w:pStyle w:val="21"/>
        <w:numPr>
          <w:ilvl w:val="-1"/>
          <w:numId w:val="0"/>
        </w:numPr>
        <w:ind w:left="0" w:leftChars="0" w:firstLine="562" w:firstLineChars="200"/>
        <w:rPr>
          <w:rFonts w:hint="eastAsia" w:ascii="仿宋_GB2312" w:eastAsia="仿宋_GB2312"/>
          <w:color w:val="auto"/>
          <w:sz w:val="28"/>
          <w:szCs w:val="28"/>
          <w:highlight w:val="none"/>
          <w:lang w:val="en-US" w:eastAsia="zh-CN"/>
        </w:rPr>
      </w:pPr>
      <w:r>
        <w:rPr>
          <w:rFonts w:hint="eastAsia" w:ascii="仿宋_GB2312" w:eastAsia="仿宋_GB2312"/>
          <w:b/>
          <w:bCs/>
          <w:color w:val="auto"/>
          <w:sz w:val="28"/>
          <w:szCs w:val="28"/>
          <w:highlight w:val="none"/>
          <w:lang w:val="en-US" w:eastAsia="zh-CN"/>
        </w:rPr>
        <w:t>二、项目技术要求</w:t>
      </w:r>
    </w:p>
    <w:p>
      <w:pPr>
        <w:pStyle w:val="21"/>
        <w:numPr>
          <w:ilvl w:val="0"/>
          <w:numId w:val="5"/>
        </w:numPr>
        <w:ind w:firstLineChars="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项目实施流程</w:t>
      </w:r>
    </w:p>
    <w:tbl>
      <w:tblPr>
        <w:tblStyle w:val="23"/>
        <w:tblW w:w="9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935"/>
        <w:gridCol w:w="5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序号</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项目安排</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1</w:t>
            </w:r>
          </w:p>
        </w:tc>
        <w:tc>
          <w:tcPr>
            <w:tcW w:w="2935" w:type="dxa"/>
            <w:vAlign w:val="center"/>
          </w:tcPr>
          <w:p>
            <w:pPr>
              <w:pStyle w:val="45"/>
              <w:keepNext w:val="0"/>
              <w:keepLines w:val="0"/>
              <w:pageBreakBefore w:val="0"/>
              <w:widowControl w:val="0"/>
              <w:numPr>
                <w:ilvl w:val="0"/>
                <w:numId w:val="0"/>
              </w:numPr>
              <w:suppressLineNumbers w:val="0"/>
              <w:tabs>
                <w:tab w:val="left" w:pos="696"/>
              </w:tabs>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MBR膜原、辅料采购</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公开采购（MBR膜生产厂家或其供货商，以下简称“供应商”）可满足不少于8000平方米MBR膜生产的原、辅料。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2</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项目环评手续办理</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由供应商配合采购人，进行前期准备工作，办理该项目环评手续，并于60个自然日内获得环评审批。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3</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供应商负责采购人MBR膜研发（试验）基地建设前期准备</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供应商负责MBR膜研发生产的工艺设计（含水电布局、产线平面布局、三废处理、噪声控制、通风（含送风及排风）、视频监控等系统的专项设计），场地平整，职业病防护设施（三同时），以及生产设备的供应、安装、调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4</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施工期</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由供应商配合业主对接项目施工现场的建设、装修等。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5</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MBR膜生产人员上岗培训</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供应商驻场，对采购人拟投入人员进行全流程生产操作培训，直至掌握独立操作能力。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6</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MBR膜生产实验</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培训人员利用采购的MBR膜原料，投入小批量进行生产实验，必要时膜厂家提供远程指导。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7</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MBR膜成品检验及试运行</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1）成品膜检验：供应商负责对采购人独立生产的第一批成品MBR膜，抽取不少于3处的膜片进行实验室自检及具有CMA资质的第三方检测单位进行检测，检测内容包括但不限于纯水通量、平均断裂拉伸强力、标称膜孔径、耐受pH范围等，要求检测结果须满足招标性能参数要求，否则视为不合格，整改后再次抽检直到符合要求。</w:t>
            </w:r>
          </w:p>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rightChars="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（2）试运行验收：对批次符合要求的MBR膜丝进行膜组件安装，选取合适场地对进行实际应用测试，周期为3-6个月，之后再次进行MBR膜丝检测，待满足参数要求后根据合同验收条款进行验收。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791"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8</w:t>
            </w:r>
          </w:p>
        </w:tc>
        <w:tc>
          <w:tcPr>
            <w:tcW w:w="2935"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合同结算及批量供货</w:t>
            </w:r>
          </w:p>
        </w:tc>
        <w:tc>
          <w:tcPr>
            <w:tcW w:w="5599" w:type="dxa"/>
            <w:vAlign w:val="center"/>
          </w:tcPr>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采购人自行生产实验的MBR成品膜经第三方抽检及试运行符合要求/标准后，根据合同条款进行结算、后续批量供货等。</w:t>
            </w:r>
          </w:p>
        </w:tc>
      </w:tr>
    </w:tbl>
    <w:p>
      <w:pPr>
        <w:pStyle w:val="21"/>
        <w:numPr>
          <w:ilvl w:val="0"/>
          <w:numId w:val="5"/>
        </w:numPr>
        <w:ind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项目环评手续办理</w:t>
      </w:r>
    </w:p>
    <w:p>
      <w:pPr>
        <w:pStyle w:val="21"/>
        <w:numPr>
          <w:ilvl w:val="0"/>
          <w:numId w:val="0"/>
        </w:numPr>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由供应商配合业主，包括环评资料（项目可行性研究报告、厂区平面布置图等基本材料；原材料清单、主要生产设备清单、生产工艺流程及说明等工艺技术相关资料；污染防治设施设计方案、突发环境事件应急预案等污染防治相关资料；其他资料等）的准备，办理MBR膜研究生产项目的环评手续，并获得环评审批，便于开展下一步工作。</w:t>
      </w:r>
    </w:p>
    <w:p>
      <w:pPr>
        <w:pStyle w:val="21"/>
        <w:numPr>
          <w:ilvl w:val="0"/>
          <w:numId w:val="5"/>
        </w:numPr>
        <w:ind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拟生产MBR膜类型</w:t>
      </w:r>
    </w:p>
    <w:p>
      <w:pPr>
        <w:pStyle w:val="21"/>
        <w:numPr>
          <w:ilvl w:val="-1"/>
          <w:numId w:val="0"/>
        </w:numPr>
        <w:ind w:firstLine="560" w:firstLineChars="200"/>
        <w:rPr>
          <w:rFonts w:hint="default" w:ascii="仿宋_GB2312" w:eastAsia="仿宋_GB2312"/>
          <w:color w:val="auto"/>
          <w:sz w:val="28"/>
          <w:szCs w:val="28"/>
          <w:highlight w:val="none"/>
          <w:lang w:val="en-US" w:eastAsia="zh-CN"/>
        </w:rPr>
      </w:pPr>
      <w:r>
        <w:rPr>
          <w:rFonts w:hint="default" w:ascii="仿宋_GB2312" w:eastAsia="仿宋_GB2312"/>
          <w:color w:val="auto"/>
          <w:sz w:val="28"/>
          <w:szCs w:val="28"/>
          <w:highlight w:val="none"/>
          <w:lang w:val="en-US" w:eastAsia="zh-CN"/>
        </w:rPr>
        <w:t>为提高膜丝的抗污染性能及运行效率，拟通过加入增强体（纤维束、编织管等）来提高膜的机械强度，生产出带内衬的PVDF中空纤维膜</w:t>
      </w:r>
      <w:r>
        <w:rPr>
          <w:rFonts w:hint="eastAsia" w:ascii="仿宋_GB2312" w:eastAsia="仿宋_GB2312"/>
          <w:color w:val="auto"/>
          <w:sz w:val="28"/>
          <w:szCs w:val="28"/>
          <w:highlight w:val="none"/>
          <w:lang w:val="en-US" w:eastAsia="zh-CN"/>
        </w:rPr>
        <w:t>。</w:t>
      </w:r>
    </w:p>
    <w:p>
      <w:pPr>
        <w:pStyle w:val="21"/>
        <w:numPr>
          <w:ilvl w:val="0"/>
          <w:numId w:val="5"/>
        </w:numPr>
        <w:ind w:firstLineChars="0"/>
        <w:rPr>
          <w:rFonts w:hint="default" w:ascii="仿宋_GB2312" w:eastAsia="仿宋_GB2312"/>
          <w:color w:val="auto"/>
          <w:sz w:val="28"/>
          <w:szCs w:val="28"/>
          <w:highlight w:val="none"/>
          <w:lang w:val="en-US" w:eastAsia="zh-CN"/>
        </w:rPr>
      </w:pPr>
      <w:r>
        <w:rPr>
          <w:rFonts w:hint="default" w:ascii="仿宋_GB2312" w:eastAsia="仿宋_GB2312"/>
          <w:color w:val="auto"/>
          <w:sz w:val="28"/>
          <w:szCs w:val="28"/>
          <w:highlight w:val="none"/>
          <w:lang w:val="en-US" w:eastAsia="zh-CN"/>
        </w:rPr>
        <w:t>MBR膜生产线建设</w:t>
      </w:r>
    </w:p>
    <w:p>
      <w:pPr>
        <w:pStyle w:val="21"/>
        <w:numPr>
          <w:ilvl w:val="-1"/>
          <w:numId w:val="0"/>
        </w:numPr>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一是</w:t>
      </w:r>
      <w:r>
        <w:rPr>
          <w:rFonts w:hint="default" w:ascii="仿宋_GB2312" w:eastAsia="仿宋_GB2312"/>
          <w:color w:val="auto"/>
          <w:sz w:val="28"/>
          <w:szCs w:val="28"/>
          <w:highlight w:val="none"/>
          <w:lang w:val="en-US" w:eastAsia="zh-CN"/>
        </w:rPr>
        <w:t>进行</w:t>
      </w:r>
      <w:r>
        <w:rPr>
          <w:rFonts w:hint="eastAsia" w:ascii="仿宋_GB2312" w:eastAsia="仿宋_GB2312"/>
          <w:color w:val="auto"/>
          <w:sz w:val="28"/>
          <w:szCs w:val="28"/>
          <w:highlight w:val="none"/>
          <w:lang w:val="en-US" w:eastAsia="zh-CN"/>
        </w:rPr>
        <w:t>MBR</w:t>
      </w:r>
      <w:r>
        <w:rPr>
          <w:rFonts w:hint="default" w:ascii="仿宋_GB2312" w:eastAsia="仿宋_GB2312"/>
          <w:color w:val="auto"/>
          <w:sz w:val="28"/>
          <w:szCs w:val="28"/>
          <w:highlight w:val="none"/>
          <w:lang w:val="en-US" w:eastAsia="zh-CN"/>
        </w:rPr>
        <w:t>膜生产线前期筹建工作</w:t>
      </w:r>
      <w:r>
        <w:rPr>
          <w:rFonts w:hint="eastAsia" w:ascii="仿宋_GB2312" w:eastAsia="仿宋_GB2312"/>
          <w:color w:val="auto"/>
          <w:sz w:val="28"/>
          <w:szCs w:val="28"/>
          <w:highlight w:val="none"/>
          <w:lang w:val="en-US" w:eastAsia="zh-CN"/>
        </w:rPr>
        <w:t>：供应商负责MBR膜研发生产的工艺设计（含水电布局、产线平面布局（含生产区域、参观路线、原料仓、检测实验室等的划分）、废水处理、废气处理、噪声处理、通风（含送风及排风）、视频监控等系统的专项设计），场地平整，职业病防护设施（三同时），操作人员配置等。二是</w:t>
      </w:r>
      <w:r>
        <w:rPr>
          <w:rFonts w:hint="default" w:ascii="仿宋_GB2312" w:eastAsia="仿宋_GB2312"/>
          <w:color w:val="auto"/>
          <w:sz w:val="28"/>
          <w:szCs w:val="28"/>
          <w:highlight w:val="none"/>
          <w:lang w:val="en-US" w:eastAsia="zh-CN"/>
        </w:rPr>
        <w:t>由</w:t>
      </w:r>
      <w:r>
        <w:rPr>
          <w:rFonts w:hint="eastAsia" w:ascii="仿宋_GB2312" w:eastAsia="仿宋_GB2312"/>
          <w:color w:val="auto"/>
          <w:sz w:val="28"/>
          <w:szCs w:val="28"/>
          <w:highlight w:val="none"/>
          <w:lang w:val="en-US" w:eastAsia="zh-CN"/>
        </w:rPr>
        <w:t>供应商</w:t>
      </w:r>
      <w:r>
        <w:rPr>
          <w:rFonts w:hint="default" w:ascii="仿宋_GB2312" w:eastAsia="仿宋_GB2312"/>
          <w:color w:val="auto"/>
          <w:sz w:val="28"/>
          <w:szCs w:val="28"/>
          <w:highlight w:val="none"/>
          <w:lang w:val="en-US" w:eastAsia="zh-CN"/>
        </w:rPr>
        <w:t>负责在</w:t>
      </w:r>
      <w:r>
        <w:rPr>
          <w:rFonts w:hint="eastAsia" w:ascii="仿宋_GB2312" w:eastAsia="仿宋_GB2312"/>
          <w:color w:val="auto"/>
          <w:sz w:val="28"/>
          <w:szCs w:val="28"/>
          <w:highlight w:val="none"/>
          <w:lang w:val="en-US" w:eastAsia="zh-CN"/>
        </w:rPr>
        <w:t>采购人</w:t>
      </w:r>
      <w:r>
        <w:rPr>
          <w:rFonts w:hint="default" w:ascii="仿宋_GB2312" w:eastAsia="仿宋_GB2312"/>
          <w:color w:val="auto"/>
          <w:sz w:val="28"/>
          <w:szCs w:val="28"/>
          <w:highlight w:val="none"/>
          <w:lang w:val="en-US" w:eastAsia="zh-CN"/>
        </w:rPr>
        <w:t>指定地点安装1条小型MBR膜生产线（中空纤维膜，包括但不仅限于整套工艺流程中的配料系统、喷丝系统、凝固浴系统、清洗系统、收送丝系统、控制系统等纺丝系统设备，各环节相配套的输送设备，以及浇铸工装夹具</w:t>
      </w:r>
      <w:r>
        <w:rPr>
          <w:rFonts w:hint="eastAsia" w:ascii="仿宋_GB2312" w:eastAsia="仿宋_GB2312"/>
          <w:color w:val="auto"/>
          <w:sz w:val="28"/>
          <w:szCs w:val="28"/>
          <w:highlight w:val="none"/>
          <w:lang w:val="en-US" w:eastAsia="zh-CN"/>
        </w:rPr>
        <w:t>、膜组件等</w:t>
      </w:r>
      <w:r>
        <w:rPr>
          <w:rFonts w:hint="default" w:ascii="仿宋_GB2312" w:eastAsia="仿宋_GB2312"/>
          <w:color w:val="auto"/>
          <w:sz w:val="28"/>
          <w:szCs w:val="28"/>
          <w:highlight w:val="none"/>
          <w:lang w:val="en-US" w:eastAsia="zh-CN"/>
        </w:rPr>
        <w:t>），开展调试生产（含基地的设备运输、安装、调试等工作），年产能</w:t>
      </w:r>
      <w:r>
        <w:rPr>
          <w:rFonts w:hint="eastAsia" w:ascii="仿宋_GB2312" w:eastAsia="仿宋_GB2312"/>
          <w:color w:val="auto"/>
          <w:sz w:val="28"/>
          <w:szCs w:val="28"/>
          <w:highlight w:val="none"/>
          <w:lang w:val="en-US" w:eastAsia="zh-CN"/>
        </w:rPr>
        <w:t>为</w:t>
      </w:r>
      <w:r>
        <w:rPr>
          <w:rFonts w:hint="default" w:ascii="仿宋_GB2312" w:eastAsia="仿宋_GB2312"/>
          <w:color w:val="auto"/>
          <w:sz w:val="28"/>
          <w:szCs w:val="28"/>
          <w:highlight w:val="none"/>
          <w:lang w:val="en-US" w:eastAsia="zh-CN"/>
        </w:rPr>
        <w:t>不少于8000平方米膜丝</w:t>
      </w:r>
      <w:r>
        <w:rPr>
          <w:rFonts w:hint="eastAsia" w:ascii="仿宋_GB2312" w:eastAsia="仿宋_GB2312"/>
          <w:color w:val="auto"/>
          <w:sz w:val="28"/>
          <w:szCs w:val="28"/>
          <w:highlight w:val="none"/>
          <w:lang w:val="en-US" w:eastAsia="zh-CN"/>
        </w:rPr>
        <w:t>。三是</w:t>
      </w:r>
      <w:r>
        <w:rPr>
          <w:rFonts w:hint="default" w:ascii="仿宋_GB2312" w:eastAsia="仿宋_GB2312"/>
          <w:color w:val="auto"/>
          <w:sz w:val="28"/>
          <w:szCs w:val="28"/>
          <w:highlight w:val="none"/>
          <w:lang w:val="en-US" w:eastAsia="zh-CN"/>
        </w:rPr>
        <w:t>由</w:t>
      </w:r>
      <w:r>
        <w:rPr>
          <w:rFonts w:hint="eastAsia" w:ascii="仿宋_GB2312" w:eastAsia="仿宋_GB2312"/>
          <w:color w:val="auto"/>
          <w:sz w:val="28"/>
          <w:szCs w:val="28"/>
          <w:highlight w:val="none"/>
          <w:lang w:val="en-US" w:eastAsia="zh-CN"/>
        </w:rPr>
        <w:t>供应商</w:t>
      </w:r>
      <w:r>
        <w:rPr>
          <w:rFonts w:hint="default" w:ascii="仿宋_GB2312" w:eastAsia="仿宋_GB2312"/>
          <w:color w:val="auto"/>
          <w:sz w:val="28"/>
          <w:szCs w:val="28"/>
          <w:highlight w:val="none"/>
          <w:lang w:val="en-US" w:eastAsia="zh-CN"/>
        </w:rPr>
        <w:t>提供型号为不少于4孔的喷丝板，确保生产线产能满足</w:t>
      </w:r>
      <w:r>
        <w:rPr>
          <w:rFonts w:hint="eastAsia" w:ascii="仿宋_GB2312" w:eastAsia="仿宋_GB2312"/>
          <w:color w:val="auto"/>
          <w:sz w:val="28"/>
          <w:szCs w:val="28"/>
          <w:highlight w:val="none"/>
          <w:lang w:val="en-US" w:eastAsia="zh-CN"/>
        </w:rPr>
        <w:t>采购人</w:t>
      </w:r>
      <w:r>
        <w:rPr>
          <w:rFonts w:hint="default" w:ascii="仿宋_GB2312" w:eastAsia="仿宋_GB2312"/>
          <w:color w:val="auto"/>
          <w:sz w:val="28"/>
          <w:szCs w:val="28"/>
          <w:highlight w:val="none"/>
          <w:lang w:val="en-US" w:eastAsia="zh-CN"/>
        </w:rPr>
        <w:t>实际生产需要。</w:t>
      </w:r>
    </w:p>
    <w:p>
      <w:pPr>
        <w:pStyle w:val="21"/>
        <w:numPr>
          <w:ilvl w:val="0"/>
          <w:numId w:val="5"/>
        </w:numPr>
        <w:ind w:leftChars="0" w:firstLine="420"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人员培训及技术支持</w:t>
      </w:r>
    </w:p>
    <w:p>
      <w:pPr>
        <w:pStyle w:val="21"/>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由供应商配合业主完成MBR膜研发（试验）设备的操作、生产和维护等工作（操作人员须按项目要求持证上岗，包括但不限于低压电工证等），并对公司操作人员开展培训，培训周期直到参训人员能够实现自主操作为止；由供应商提供技术支持，指导膜丝生产工艺，生产出合格膜丝。</w:t>
      </w:r>
    </w:p>
    <w:p>
      <w:pPr>
        <w:pStyle w:val="21"/>
        <w:numPr>
          <w:ilvl w:val="0"/>
          <w:numId w:val="5"/>
        </w:numPr>
        <w:ind w:firstLineChars="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 xml:space="preserve">MBR膜原料生产成品膜性能指标验收要求 </w:t>
      </w:r>
    </w:p>
    <w:p>
      <w:pPr>
        <w:pStyle w:val="4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lang w:val="en-US" w:eastAsia="zh-CN"/>
        </w:rPr>
        <w:t>利用采购的</w:t>
      </w:r>
      <w:r>
        <w:rPr>
          <w:rFonts w:hint="eastAsia" w:ascii="仿宋_GB2312" w:hAnsi="仿宋_GB2312" w:eastAsia="仿宋_GB2312" w:cs="仿宋_GB2312"/>
          <w:bCs/>
          <w:color w:val="auto"/>
          <w:sz w:val="28"/>
          <w:szCs w:val="28"/>
        </w:rPr>
        <w:t>MBR膜</w:t>
      </w:r>
      <w:r>
        <w:rPr>
          <w:rFonts w:hint="eastAsia" w:ascii="仿宋_GB2312" w:hAnsi="仿宋_GB2312" w:eastAsia="仿宋_GB2312" w:cs="仿宋_GB2312"/>
          <w:bCs/>
          <w:color w:val="auto"/>
          <w:sz w:val="28"/>
          <w:szCs w:val="28"/>
          <w:lang w:val="en-US" w:eastAsia="zh-CN"/>
        </w:rPr>
        <w:t>原料在膜研发（试验）基地进行生产，对成品MBR膜进行业主自检、第三方检测（供应商负责），将批次检测合格膜丝进行膜组件安装后，选取合适厂区投入试运行3-6个月后，再次进行抽检，结果</w:t>
      </w:r>
      <w:r>
        <w:rPr>
          <w:rFonts w:hint="eastAsia" w:ascii="仿宋_GB2312" w:hAnsi="仿宋_GB2312" w:eastAsia="仿宋_GB2312" w:cs="仿宋_GB2312"/>
          <w:bCs/>
          <w:color w:val="auto"/>
          <w:sz w:val="28"/>
          <w:szCs w:val="28"/>
        </w:rPr>
        <w:t>应符合或优于本</w:t>
      </w:r>
      <w:r>
        <w:rPr>
          <w:rFonts w:hint="eastAsia" w:ascii="仿宋_GB2312" w:hAnsi="仿宋_GB2312" w:eastAsia="仿宋_GB2312" w:cs="仿宋_GB2312"/>
          <w:bCs/>
          <w:color w:val="auto"/>
          <w:sz w:val="28"/>
          <w:szCs w:val="28"/>
          <w:lang w:val="en-US" w:eastAsia="zh-CN"/>
        </w:rPr>
        <w:t>项目检测</w:t>
      </w:r>
      <w:r>
        <w:rPr>
          <w:rFonts w:hint="eastAsia" w:ascii="仿宋_GB2312" w:hAnsi="仿宋_GB2312" w:eastAsia="仿宋_GB2312" w:cs="仿宋_GB2312"/>
          <w:bCs/>
          <w:color w:val="auto"/>
          <w:sz w:val="28"/>
          <w:szCs w:val="28"/>
        </w:rPr>
        <w:t>要求</w:t>
      </w:r>
      <w:r>
        <w:rPr>
          <w:rFonts w:hint="eastAsia" w:ascii="仿宋_GB2312" w:hAnsi="仿宋_GB2312" w:eastAsia="仿宋_GB2312" w:cs="仿宋_GB2312"/>
          <w:bCs/>
          <w:color w:val="auto"/>
          <w:sz w:val="28"/>
          <w:szCs w:val="28"/>
          <w:lang w:eastAsia="zh-CN"/>
        </w:rPr>
        <w:t>，</w:t>
      </w:r>
      <w:r>
        <w:rPr>
          <w:rFonts w:hint="eastAsia" w:ascii="仿宋_GB2312" w:hAnsi="仿宋_GB2312" w:eastAsia="仿宋_GB2312" w:cs="仿宋_GB2312"/>
          <w:bCs/>
          <w:color w:val="auto"/>
          <w:sz w:val="28"/>
          <w:szCs w:val="28"/>
        </w:rPr>
        <w:t>必须符合国家标准或行业相关</w:t>
      </w:r>
      <w:r>
        <w:rPr>
          <w:rFonts w:hint="eastAsia" w:ascii="仿宋_GB2312" w:hAnsi="仿宋_GB2312" w:eastAsia="仿宋_GB2312" w:cs="仿宋_GB2312"/>
          <w:bCs/>
          <w:color w:val="auto"/>
          <w:sz w:val="28"/>
          <w:szCs w:val="28"/>
          <w:lang w:val="en-US" w:eastAsia="zh-CN"/>
        </w:rPr>
        <w:t>现行</w:t>
      </w:r>
      <w:r>
        <w:rPr>
          <w:rFonts w:hint="eastAsia" w:ascii="仿宋_GB2312" w:hAnsi="仿宋_GB2312" w:eastAsia="仿宋_GB2312" w:cs="仿宋_GB2312"/>
          <w:bCs/>
          <w:color w:val="auto"/>
          <w:sz w:val="28"/>
          <w:szCs w:val="28"/>
        </w:rPr>
        <w:t>标准</w:t>
      </w:r>
      <w:r>
        <w:rPr>
          <w:rFonts w:hint="eastAsia" w:ascii="仿宋_GB2312" w:hAnsi="仿宋_GB2312" w:eastAsia="仿宋_GB2312" w:cs="仿宋_GB2312"/>
          <w:bCs/>
          <w:color w:val="auto"/>
          <w:sz w:val="28"/>
          <w:szCs w:val="28"/>
          <w:lang w:eastAsia="zh-CN"/>
        </w:rPr>
        <w:t>，</w:t>
      </w:r>
      <w:r>
        <w:rPr>
          <w:rFonts w:hint="eastAsia" w:ascii="仿宋_GB2312" w:hAnsi="仿宋_GB2312" w:eastAsia="仿宋_GB2312" w:cs="仿宋_GB2312"/>
          <w:bCs/>
          <w:color w:val="auto"/>
          <w:sz w:val="28"/>
          <w:szCs w:val="28"/>
          <w:lang w:val="en-US" w:eastAsia="zh-CN"/>
        </w:rPr>
        <w:t>符合采购人实际运行工况，方可验收</w:t>
      </w:r>
      <w:r>
        <w:rPr>
          <w:rFonts w:hint="eastAsia" w:ascii="仿宋_GB2312" w:hAnsi="仿宋_GB2312" w:eastAsia="仿宋_GB2312" w:cs="仿宋_GB2312"/>
          <w:bCs/>
          <w:color w:val="auto"/>
          <w:sz w:val="28"/>
          <w:szCs w:val="28"/>
        </w:rPr>
        <w:t>。主要执行技术指标如下：</w:t>
      </w:r>
    </w:p>
    <w:p>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MBR膜装置（组器）主要指标一览表</w:t>
      </w:r>
    </w:p>
    <w:tbl>
      <w:tblPr>
        <w:tblStyle w:val="22"/>
        <w:tblW w:w="9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2852"/>
        <w:gridCol w:w="5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9610" w:type="dxa"/>
            <w:gridSpan w:val="3"/>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b/>
                <w:bCs/>
                <w:color w:val="auto"/>
                <w:kern w:val="0"/>
                <w:sz w:val="24"/>
                <w:szCs w:val="24"/>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需求指标</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 xml:space="preserve">检测形式及依据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膜形式</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浸没式安装帘式中空纤维膜</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膜材料</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内衬增强型中空纤维膜：PVDF（亲水性）</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膜架材质</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SS304</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膜总面积</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≥8000m</w:t>
            </w:r>
            <w:r>
              <w:rPr>
                <w:rFonts w:hint="eastAsia" w:ascii="仿宋_GB2312" w:hAnsi="仿宋_GB2312" w:eastAsia="仿宋_GB2312" w:cs="仿宋_GB2312"/>
                <w:color w:val="auto"/>
                <w:kern w:val="0"/>
                <w:sz w:val="24"/>
                <w:szCs w:val="24"/>
                <w:vertAlign w:val="superscript"/>
                <w:lang w:val="en-US" w:eastAsia="zh-CN"/>
              </w:rPr>
              <w:t>2</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膜运行通量</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15-25L/m</w:t>
            </w:r>
            <w:r>
              <w:rPr>
                <w:rFonts w:hint="eastAsia" w:ascii="仿宋_GB2312" w:hAnsi="仿宋_GB2312" w:eastAsia="仿宋_GB2312" w:cs="仿宋_GB2312"/>
                <w:color w:val="auto"/>
                <w:kern w:val="0"/>
                <w:sz w:val="24"/>
                <w:szCs w:val="24"/>
                <w:vertAlign w:val="superscript"/>
                <w:lang w:val="en-US" w:eastAsia="zh-CN"/>
              </w:rPr>
              <w:t>2</w:t>
            </w:r>
            <w:r>
              <w:rPr>
                <w:rFonts w:hint="eastAsia" w:ascii="仿宋_GB2312" w:hAnsi="仿宋_GB2312" w:eastAsia="仿宋_GB2312" w:cs="仿宋_GB2312"/>
                <w:color w:val="auto"/>
                <w:kern w:val="0"/>
                <w:sz w:val="24"/>
                <w:szCs w:val="24"/>
                <w:lang w:val="en-US" w:eastAsia="zh-CN"/>
              </w:rPr>
              <w:t>·h</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纯水通量</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＞800L/m</w:t>
            </w:r>
            <w:r>
              <w:rPr>
                <w:rFonts w:hint="eastAsia" w:ascii="仿宋_GB2312" w:hAnsi="仿宋_GB2312" w:eastAsia="仿宋_GB2312" w:cs="仿宋_GB2312"/>
                <w:color w:val="auto"/>
                <w:kern w:val="0"/>
                <w:sz w:val="24"/>
                <w:szCs w:val="24"/>
                <w:vertAlign w:val="superscript"/>
                <w:lang w:val="en-US" w:eastAsia="zh-CN"/>
              </w:rPr>
              <w:t>2</w:t>
            </w:r>
            <w:r>
              <w:rPr>
                <w:rFonts w:hint="eastAsia" w:ascii="仿宋_GB2312" w:hAnsi="仿宋_GB2312" w:eastAsia="仿宋_GB2312" w:cs="仿宋_GB2312"/>
                <w:color w:val="auto"/>
                <w:kern w:val="0"/>
                <w:sz w:val="24"/>
                <w:szCs w:val="24"/>
                <w:lang w:val="en-US" w:eastAsia="zh-CN"/>
              </w:rPr>
              <w:t>·h</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具有CMA资质的第三方检测；《超滤膜及其组件》 HY/T 112-2008(6.5)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最大跨膜压差</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50kpa</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出水浊度</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＜0.5NTU</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lang w:val="en-US" w:eastAsia="zh-CN"/>
              </w:rPr>
              <w:t>出水SS</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2</w:t>
            </w:r>
            <w:r>
              <w:rPr>
                <w:rFonts w:hint="eastAsia" w:ascii="仿宋_GB2312" w:hAnsi="仿宋_GB2312" w:eastAsia="仿宋_GB2312" w:cs="仿宋_GB2312"/>
                <w:color w:val="auto"/>
                <w:kern w:val="0"/>
                <w:sz w:val="24"/>
                <w:szCs w:val="24"/>
              </w:rPr>
              <w:t>mg/L</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耐受pH范围</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lang w:val="en-US" w:eastAsia="zh-CN"/>
              </w:rPr>
              <w:t>2-12</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标称膜孔径</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0.05μM</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具有CMA资质的第三方检测；《分离膜孔径测试方法 泡点和平均流量法》GB/T 32361-2015 (5.5.1.1)》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拉伸断裂强度</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lang w:val="en-US" w:eastAsia="zh-CN"/>
              </w:rPr>
              <w:t>＞150N</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自检或具有CMA资质的第三方检测；《中空纤维膜/微滤膜断裂拉伸强度测定方法》HY/T 213-2016（9.2）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截留率</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＞95%（采用30nm聚苯乙烯微球测试）</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具有CMA资质的第三方检测;《多孔膜孔径的测定 标准粒子法》GB/T 38949-2020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71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断丝率</w:t>
            </w:r>
          </w:p>
        </w:tc>
        <w:tc>
          <w:tcPr>
            <w:tcW w:w="2852"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仿宋_GB2312" w:hAnsi="仿宋_GB2312" w:eastAsia="仿宋_GB2312" w:cs="仿宋_GB2312"/>
                <w:color w:val="auto"/>
                <w:kern w:val="0"/>
                <w:sz w:val="24"/>
                <w:szCs w:val="24"/>
                <w:lang w:val="en-US"/>
              </w:rPr>
            </w:pP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kern w:val="0"/>
                <w:sz w:val="24"/>
                <w:szCs w:val="24"/>
                <w:lang w:val="en-US" w:eastAsia="zh-CN"/>
              </w:rPr>
              <w:t>0.5%</w:t>
            </w:r>
          </w:p>
        </w:tc>
        <w:tc>
          <w:tcPr>
            <w:tcW w:w="5039" w:type="dxa"/>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610" w:type="dxa"/>
            <w:gridSpan w:val="3"/>
            <w:noWrap/>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注:膜面积不小于如下计算量:</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1、结合膜通量的要求，根据行业通用设备资料的设备性能参数计算膜组件数量具体数量以中标单位厂家根据其膜组件的性能要求确定为准,但应满足膜系统通量的要求。</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2、按照膜平均通量上限 25L/(m</w:t>
            </w:r>
            <w:r>
              <w:rPr>
                <w:rFonts w:hint="eastAsia" w:ascii="仿宋_GB2312" w:hAnsi="仿宋_GB2312" w:eastAsia="仿宋_GB2312" w:cs="仿宋_GB2312"/>
                <w:sz w:val="24"/>
                <w:szCs w:val="24"/>
                <w:vertAlign w:val="superscript"/>
                <w:lang w:val="en-US" w:eastAsia="zh-CN"/>
              </w:rPr>
              <w:t>2</w:t>
            </w:r>
            <w:r>
              <w:rPr>
                <w:rFonts w:hint="eastAsia" w:ascii="仿宋_GB2312" w:hAnsi="仿宋_GB2312" w:eastAsia="仿宋_GB2312" w:cs="仿宋_GB2312"/>
                <w:sz w:val="24"/>
                <w:szCs w:val="24"/>
                <w:lang w:val="en-US" w:eastAsia="zh-CN"/>
              </w:rPr>
              <w:t>·h)作为做不利工况的测算，规模流量下的膜平均通量为 25÷1.5=16.67L/(m</w:t>
            </w:r>
            <w:r>
              <w:rPr>
                <w:rFonts w:hint="eastAsia" w:ascii="仿宋_GB2312" w:hAnsi="仿宋_GB2312" w:eastAsia="仿宋_GB2312" w:cs="仿宋_GB2312"/>
                <w:sz w:val="24"/>
                <w:szCs w:val="24"/>
                <w:vertAlign w:val="superscript"/>
                <w:lang w:val="en-US" w:eastAsia="zh-CN"/>
              </w:rPr>
              <w:t>2</w:t>
            </w:r>
            <w:r>
              <w:rPr>
                <w:rFonts w:hint="eastAsia" w:ascii="仿宋_GB2312" w:hAnsi="仿宋_GB2312" w:eastAsia="仿宋_GB2312" w:cs="仿宋_GB2312"/>
                <w:sz w:val="24"/>
                <w:szCs w:val="24"/>
                <w:lang w:val="en-US" w:eastAsia="zh-CN"/>
              </w:rPr>
              <w:t>·h)，考虑运行的安全性和冗余，规模流量下膜平均通量取值为 16L/(m</w:t>
            </w:r>
            <w:r>
              <w:rPr>
                <w:rFonts w:hint="eastAsia" w:ascii="仿宋_GB2312" w:hAnsi="仿宋_GB2312" w:eastAsia="仿宋_GB2312" w:cs="仿宋_GB2312"/>
                <w:sz w:val="24"/>
                <w:szCs w:val="24"/>
                <w:vertAlign w:val="superscript"/>
                <w:lang w:val="en-US" w:eastAsia="zh-CN"/>
              </w:rPr>
              <w:t>2</w:t>
            </w:r>
            <w:r>
              <w:rPr>
                <w:rFonts w:hint="eastAsia" w:ascii="仿宋_GB2312" w:hAnsi="仿宋_GB2312" w:eastAsia="仿宋_GB2312" w:cs="仿宋_GB2312"/>
                <w:sz w:val="24"/>
                <w:szCs w:val="24"/>
                <w:lang w:val="en-US" w:eastAsia="zh-CN"/>
              </w:rPr>
              <w:t>·h)。</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3、根据《膜生物反应器城镇污水处理工艺设计规程(T/CECS152-2017)》，F膜组器总膜面积的安全系数取值1.2，由此确定膜组器的总膜面积为:</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sz w:val="24"/>
                <w:szCs w:val="24"/>
                <w:lang w:val="en-US" w:eastAsia="zh-CN"/>
              </w:rPr>
              <w:t>规模流量下的总膜面积计算：</w:t>
            </w:r>
            <m:oMath>
              <m:sSub>
                <m:sSubPr>
                  <m:ctrlPr>
                    <w:rPr>
                      <w:rFonts w:hint="eastAsia" w:ascii="Cambria Math" w:hAnsi="Cambria Math" w:eastAsia="仿宋_GB2312" w:cs="仿宋_GB2312"/>
                      <w:i w:val="0"/>
                      <w:kern w:val="2"/>
                      <w:sz w:val="24"/>
                      <w:szCs w:val="24"/>
                      <w:lang w:val="en-US" w:eastAsia="zh-CN" w:bidi="ar-SA"/>
                    </w:rPr>
                  </m:ctrlPr>
                </m:sSubPr>
                <m:e>
                  <m:r>
                    <m:rPr>
                      <m:sty m:val="p"/>
                    </m:rPr>
                    <w:rPr>
                      <w:rFonts w:hint="eastAsia" w:ascii="Cambria Math" w:hAnsi="Cambria Math" w:eastAsia="仿宋_GB2312" w:cs="仿宋_GB2312"/>
                      <w:kern w:val="2"/>
                      <w:sz w:val="24"/>
                      <w:szCs w:val="24"/>
                      <w:lang w:val="en-US" w:eastAsia="zh-CN" w:bidi="ar-SA"/>
                    </w:rPr>
                    <m:t>A</m:t>
                  </m:r>
                  <m:ctrlPr>
                    <w:rPr>
                      <w:rFonts w:hint="eastAsia" w:ascii="Cambria Math" w:hAnsi="Cambria Math" w:eastAsia="仿宋_GB2312" w:cs="仿宋_GB2312"/>
                      <w:i w:val="0"/>
                      <w:kern w:val="2"/>
                      <w:sz w:val="24"/>
                      <w:szCs w:val="24"/>
                      <w:lang w:val="en-US" w:eastAsia="zh-CN" w:bidi="ar-SA"/>
                    </w:rPr>
                  </m:ctrlPr>
                </m:e>
                <m:sub>
                  <m:r>
                    <m:rPr>
                      <m:sty m:val="p"/>
                    </m:rPr>
                    <w:rPr>
                      <w:rFonts w:hint="eastAsia" w:ascii="Cambria Math" w:hAnsi="Cambria Math" w:eastAsia="仿宋_GB2312" w:cs="仿宋_GB2312"/>
                      <w:kern w:val="2"/>
                      <w:sz w:val="24"/>
                      <w:szCs w:val="24"/>
                      <w:lang w:val="en-US" w:eastAsia="zh-CN" w:bidi="ar-SA"/>
                    </w:rPr>
                    <m:t>M</m:t>
                  </m:r>
                  <m:ctrlPr>
                    <w:rPr>
                      <w:rFonts w:hint="eastAsia" w:ascii="Cambria Math" w:hAnsi="Cambria Math" w:eastAsia="仿宋_GB2312" w:cs="仿宋_GB2312"/>
                      <w:i w:val="0"/>
                      <w:kern w:val="2"/>
                      <w:sz w:val="24"/>
                      <w:szCs w:val="24"/>
                      <w:lang w:val="en-US" w:eastAsia="zh-CN" w:bidi="ar-SA"/>
                    </w:rPr>
                  </m:ctrlPr>
                </m:sub>
              </m:sSub>
              <m:r>
                <m:rPr>
                  <m:sty m:val="p"/>
                </m:rPr>
                <w:rPr>
                  <w:rFonts w:hint="eastAsia" w:ascii="Cambria Math" w:hAnsi="Cambria Math" w:eastAsia="仿宋_GB2312" w:cs="仿宋_GB2312"/>
                  <w:kern w:val="2"/>
                  <w:sz w:val="24"/>
                  <w:szCs w:val="24"/>
                  <w:lang w:val="en-US" w:eastAsia="zh-CN" w:bidi="ar-SA"/>
                </w:rPr>
                <m:t>=</m:t>
              </m:r>
              <m:f>
                <m:fPr>
                  <m:ctrlPr>
                    <w:rPr>
                      <w:rFonts w:hint="eastAsia" w:ascii="Cambria Math" w:hAnsi="Cambria Math" w:eastAsia="仿宋_GB2312" w:cs="仿宋_GB2312"/>
                      <w:kern w:val="2"/>
                      <w:sz w:val="24"/>
                      <w:szCs w:val="24"/>
                      <w:lang w:val="en-US" w:eastAsia="zh-CN" w:bidi="ar-SA"/>
                    </w:rPr>
                  </m:ctrlPr>
                </m:fPr>
                <m:num>
                  <m:r>
                    <m:rPr>
                      <m:sty m:val="p"/>
                    </m:rPr>
                    <w:rPr>
                      <w:rFonts w:hint="eastAsia" w:ascii="Cambria Math" w:hAnsi="Cambria Math" w:eastAsia="仿宋_GB2312" w:cs="仿宋_GB2312"/>
                      <w:kern w:val="2"/>
                      <w:sz w:val="24"/>
                      <w:szCs w:val="24"/>
                      <w:lang w:val="en-US" w:eastAsia="zh-CN" w:bidi="ar-SA"/>
                    </w:rPr>
                    <m:t>Q</m:t>
                  </m:r>
                  <m:ctrlPr>
                    <w:rPr>
                      <w:rFonts w:hint="eastAsia" w:ascii="Cambria Math" w:hAnsi="Cambria Math" w:eastAsia="仿宋_GB2312" w:cs="仿宋_GB2312"/>
                      <w:kern w:val="2"/>
                      <w:sz w:val="24"/>
                      <w:szCs w:val="24"/>
                      <w:lang w:val="en-US" w:eastAsia="zh-CN" w:bidi="ar-SA"/>
                    </w:rPr>
                  </m:ctrlPr>
                </m:num>
                <m:den>
                  <m:r>
                    <m:rPr>
                      <m:sty m:val="p"/>
                    </m:rPr>
                    <w:rPr>
                      <w:rFonts w:hint="eastAsia" w:ascii="Cambria Math" w:hAnsi="Cambria Math" w:eastAsia="仿宋_GB2312" w:cs="仿宋_GB2312"/>
                      <w:kern w:val="2"/>
                      <w:sz w:val="24"/>
                      <w:szCs w:val="24"/>
                      <w:lang w:val="en-US" w:eastAsia="zh-CN" w:bidi="ar-SA"/>
                    </w:rPr>
                    <m:t>0.024</m:t>
                  </m:r>
                  <m:sSub>
                    <m:sSubPr>
                      <m:ctrlPr>
                        <w:rPr>
                          <w:rFonts w:hint="eastAsia" w:ascii="Cambria Math" w:hAnsi="Cambria Math" w:eastAsia="仿宋_GB2312" w:cs="仿宋_GB2312"/>
                          <w:kern w:val="2"/>
                          <w:sz w:val="24"/>
                          <w:szCs w:val="24"/>
                          <w:lang w:val="en-US" w:eastAsia="zh-CN" w:bidi="ar-SA"/>
                        </w:rPr>
                      </m:ctrlPr>
                    </m:sSubPr>
                    <m:e>
                      <m:r>
                        <m:rPr>
                          <m:sty m:val="p"/>
                        </m:rPr>
                        <w:rPr>
                          <w:rFonts w:hint="eastAsia" w:ascii="Cambria Math" w:hAnsi="Cambria Math" w:eastAsia="仿宋_GB2312" w:cs="仿宋_GB2312"/>
                          <w:kern w:val="2"/>
                          <w:sz w:val="24"/>
                          <w:szCs w:val="24"/>
                          <w:lang w:val="en-US" w:eastAsia="zh-CN" w:bidi="ar-SA"/>
                        </w:rPr>
                        <m:t xml:space="preserve"> J</m:t>
                      </m:r>
                      <m:ctrlPr>
                        <w:rPr>
                          <w:rFonts w:hint="eastAsia" w:ascii="Cambria Math" w:hAnsi="Cambria Math" w:eastAsia="仿宋_GB2312" w:cs="仿宋_GB2312"/>
                          <w:kern w:val="2"/>
                          <w:sz w:val="24"/>
                          <w:szCs w:val="24"/>
                          <w:lang w:val="en-US" w:eastAsia="zh-CN" w:bidi="ar-SA"/>
                        </w:rPr>
                      </m:ctrlPr>
                    </m:e>
                    <m:sub>
                      <m:r>
                        <m:rPr>
                          <m:sty m:val="p"/>
                        </m:rPr>
                        <w:rPr>
                          <w:rFonts w:hint="eastAsia" w:ascii="Cambria Math" w:hAnsi="Cambria Math" w:eastAsia="仿宋_GB2312" w:cs="仿宋_GB2312"/>
                          <w:kern w:val="2"/>
                          <w:sz w:val="24"/>
                          <w:szCs w:val="24"/>
                          <w:lang w:val="en-US" w:eastAsia="zh-CN" w:bidi="ar-SA"/>
                        </w:rPr>
                        <m:t>M</m:t>
                      </m:r>
                      <m:ctrlPr>
                        <w:rPr>
                          <w:rFonts w:hint="eastAsia" w:ascii="Cambria Math" w:hAnsi="Cambria Math" w:eastAsia="仿宋_GB2312" w:cs="仿宋_GB2312"/>
                          <w:kern w:val="2"/>
                          <w:sz w:val="24"/>
                          <w:szCs w:val="24"/>
                          <w:lang w:val="en-US" w:eastAsia="zh-CN" w:bidi="ar-SA"/>
                        </w:rPr>
                      </m:ctrlPr>
                    </m:sub>
                  </m:sSub>
                  <m:ctrlPr>
                    <w:rPr>
                      <w:rFonts w:hint="eastAsia" w:ascii="Cambria Math" w:hAnsi="Cambria Math" w:eastAsia="仿宋_GB2312" w:cs="仿宋_GB2312"/>
                      <w:kern w:val="2"/>
                      <w:sz w:val="24"/>
                      <w:szCs w:val="24"/>
                      <w:lang w:val="en-US" w:eastAsia="zh-CN" w:bidi="ar-SA"/>
                    </w:rPr>
                  </m:ctrlPr>
                </m:den>
              </m:f>
              <m:r>
                <m:rPr>
                  <m:sty m:val="p"/>
                </m:rPr>
                <w:rPr>
                  <w:rFonts w:hint="eastAsia" w:ascii="Cambria Math" w:hAnsi="Cambria Math" w:eastAsia="仿宋_GB2312" w:cs="仿宋_GB2312"/>
                  <w:kern w:val="2"/>
                  <w:sz w:val="24"/>
                  <w:szCs w:val="24"/>
                  <w:lang w:val="en-US" w:bidi="ar-SA"/>
                </w:rPr>
                <m:t>∙</m:t>
              </m:r>
              <m:sSub>
                <m:sSubPr>
                  <m:ctrlPr>
                    <w:rPr>
                      <w:rFonts w:hint="eastAsia" w:ascii="Cambria Math" w:hAnsi="Cambria Math" w:eastAsia="仿宋_GB2312" w:cs="仿宋_GB2312"/>
                      <w:kern w:val="2"/>
                      <w:sz w:val="24"/>
                      <w:szCs w:val="24"/>
                      <w:lang w:val="en-US" w:bidi="ar-SA"/>
                    </w:rPr>
                  </m:ctrlPr>
                </m:sSubPr>
                <m:e>
                  <m:r>
                    <m:rPr>
                      <m:sty m:val="p"/>
                    </m:rPr>
                    <w:rPr>
                      <w:rFonts w:hint="eastAsia" w:ascii="Cambria Math" w:hAnsi="Cambria Math" w:eastAsia="仿宋_GB2312" w:cs="仿宋_GB2312"/>
                      <w:kern w:val="2"/>
                      <w:sz w:val="24"/>
                      <w:szCs w:val="24"/>
                      <w:lang w:val="en-US" w:eastAsia="zh-CN" w:bidi="ar-SA"/>
                    </w:rPr>
                    <m:t>F</m:t>
                  </m:r>
                  <m:ctrlPr>
                    <w:rPr>
                      <w:rFonts w:hint="eastAsia" w:ascii="Cambria Math" w:hAnsi="Cambria Math" w:eastAsia="仿宋_GB2312" w:cs="仿宋_GB2312"/>
                      <w:kern w:val="2"/>
                      <w:sz w:val="24"/>
                      <w:szCs w:val="24"/>
                      <w:lang w:val="en-US" w:bidi="ar-SA"/>
                    </w:rPr>
                  </m:ctrlPr>
                </m:e>
                <m:sub>
                  <m:r>
                    <m:rPr>
                      <m:sty m:val="p"/>
                    </m:rPr>
                    <w:rPr>
                      <w:rFonts w:hint="eastAsia" w:ascii="Cambria Math" w:hAnsi="Cambria Math" w:eastAsia="仿宋_GB2312" w:cs="仿宋_GB2312"/>
                      <w:kern w:val="2"/>
                      <w:sz w:val="24"/>
                      <w:szCs w:val="24"/>
                      <w:lang w:val="en-US" w:eastAsia="zh-CN" w:bidi="ar-SA"/>
                    </w:rPr>
                    <m:t>M</m:t>
                  </m:r>
                  <m:ctrlPr>
                    <w:rPr>
                      <w:rFonts w:hint="eastAsia" w:ascii="Cambria Math" w:hAnsi="Cambria Math" w:eastAsia="仿宋_GB2312" w:cs="仿宋_GB2312"/>
                      <w:kern w:val="2"/>
                      <w:sz w:val="24"/>
                      <w:szCs w:val="24"/>
                      <w:lang w:val="en-US" w:bidi="ar-SA"/>
                    </w:rPr>
                  </m:ctrlPr>
                </m:sub>
              </m:sSub>
            </m:oMath>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4、产水周期含产水及停歇两个程序， 净产水时间指每天每个产水周期内的产水时间之和。</w:t>
            </w:r>
            <w:r>
              <w:rPr>
                <w:rFonts w:hint="eastAsia" w:ascii="仿宋_GB2312" w:hAnsi="仿宋_GB2312" w:eastAsia="仿宋_GB2312" w:cs="仿宋_GB2312"/>
                <w:sz w:val="24"/>
                <w:szCs w:val="24"/>
                <w:lang w:val="en-US" w:eastAsia="zh-CN"/>
              </w:rPr>
              <w:br w:type="textWrapping"/>
            </w:r>
            <w:r>
              <w:rPr>
                <w:rFonts w:hint="eastAsia" w:ascii="仿宋_GB2312" w:hAnsi="仿宋_GB2312" w:eastAsia="仿宋_GB2312" w:cs="仿宋_GB2312"/>
                <w:sz w:val="24"/>
                <w:szCs w:val="24"/>
                <w:lang w:val="en-US" w:eastAsia="zh-CN"/>
              </w:rPr>
              <w:t xml:space="preserve">5、设备厂家须提供详细的膜生物反应器设计计算说明书，并明确列明峰值运行时间及要求。 </w:t>
            </w:r>
          </w:p>
        </w:tc>
      </w:tr>
    </w:tbl>
    <w:p>
      <w:pPr>
        <w:pStyle w:val="21"/>
        <w:keepNext w:val="0"/>
        <w:keepLines w:val="0"/>
        <w:pageBreakBefore w:val="0"/>
        <w:widowControl w:val="0"/>
        <w:numPr>
          <w:ilvl w:val="0"/>
          <w:numId w:val="5"/>
        </w:numPr>
        <w:kinsoku/>
        <w:wordWrap/>
        <w:overflowPunct/>
        <w:topLinePunct w:val="0"/>
        <w:autoSpaceDE/>
        <w:autoSpaceDN/>
        <w:bidi w:val="0"/>
        <w:adjustRightInd w:val="0"/>
        <w:snapToGrid w:val="0"/>
        <w:spacing w:before="157" w:beforeLines="50" w:line="360" w:lineRule="auto"/>
        <w:ind w:firstLine="420"/>
        <w:textAlignment w:val="baseline"/>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安全生产及环保要求</w:t>
      </w:r>
    </w:p>
    <w:p>
      <w:pPr>
        <w:pStyle w:val="21"/>
        <w:numPr>
          <w:ilvl w:val="-1"/>
          <w:numId w:val="0"/>
        </w:numPr>
        <w:spacing w:line="360" w:lineRule="auto"/>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在生产期间供应商需严格遵守国家相关法律法规，培训人员持证上岗，遵守设备生产规章制度和防护措施及公司安全生产相关规章制度。供应商配合采购人制定生产过程中可能产生的污染物治理措施，确保能够达标排放。职业健康方面，由供应商负责对采购人拟上岗员工进行岗前培训明确个人防护要点，并提供生产所需劳保防护用品，为员工安全、健康生产提供保障。若未满足以上要求，由此造成的所有损失，均由供应商承担相关责任,且业主有权结束合作，并要求生产设备撤场恢复原状。</w:t>
      </w:r>
    </w:p>
    <w:p>
      <w:pPr>
        <w:pStyle w:val="21"/>
        <w:keepNext w:val="0"/>
        <w:keepLines w:val="0"/>
        <w:pageBreakBefore w:val="0"/>
        <w:numPr>
          <w:ilvl w:val="0"/>
          <w:numId w:val="4"/>
        </w:numPr>
        <w:kinsoku/>
        <w:wordWrap/>
        <w:overflowPunct/>
        <w:topLinePunct w:val="0"/>
        <w:autoSpaceDE/>
        <w:autoSpaceDN/>
        <w:bidi w:val="0"/>
        <w:snapToGrid/>
        <w:ind w:firstLine="0"/>
        <w:rPr>
          <w:rFonts w:hint="eastAsia"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项目现场情况</w:t>
      </w:r>
    </w:p>
    <w:p>
      <w:pPr>
        <w:keepNext w:val="0"/>
        <w:keepLines w:val="0"/>
        <w:pageBreakBefore w:val="0"/>
        <w:kinsoku/>
        <w:wordWrap/>
        <w:overflowPunct/>
        <w:topLinePunct w:val="0"/>
        <w:autoSpaceDE/>
        <w:autoSpaceDN/>
        <w:bidi w:val="0"/>
        <w:snapToGrid/>
        <w:spacing w:line="360" w:lineRule="auto"/>
        <w:ind w:firstLine="560" w:firstLineChars="200"/>
        <w:rPr>
          <w:rFonts w:hint="eastAsia" w:ascii="仿宋_GB2312" w:eastAsia="仿宋_GB2312"/>
          <w:b/>
          <w:bCs/>
          <w:color w:val="auto"/>
          <w:sz w:val="28"/>
          <w:szCs w:val="28"/>
          <w:highlight w:val="none"/>
          <w:lang w:val="en-US" w:eastAsia="zh-CN"/>
        </w:rPr>
      </w:pPr>
      <w:r>
        <w:rPr>
          <w:rFonts w:hint="eastAsia" w:ascii="仿宋_GB2312" w:hAnsi="宋体" w:eastAsia="仿宋_GB2312" w:cs="Times New Roman"/>
          <w:color w:val="auto"/>
          <w:kern w:val="0"/>
          <w:sz w:val="28"/>
          <w:szCs w:val="28"/>
          <w:highlight w:val="none"/>
          <w:lang w:val="en-US" w:eastAsia="zh-CN" w:bidi="ar-SA"/>
        </w:rPr>
        <w:t>广州市大沙地净水厂，隶属广州市净水有限公司。本项目所在地为大沙地污水处理厂二期扩建工程所在地（原一期污泥脱水车间），位于广州市黄埔东路以南，文冲船厂以西，石化路以东，珠江以北。大沙地污水处理系统服务面积为107km²，服务人口约80.6万人，污水处理规模为45万m³/d，尾水排放至珠江前航道，最终汇入珠江。</w:t>
      </w:r>
    </w:p>
    <w:p>
      <w:pPr>
        <w:pStyle w:val="21"/>
        <w:keepNext w:val="0"/>
        <w:keepLines w:val="0"/>
        <w:pageBreakBefore w:val="0"/>
        <w:numPr>
          <w:ilvl w:val="0"/>
          <w:numId w:val="0"/>
        </w:numPr>
        <w:kinsoku/>
        <w:wordWrap/>
        <w:overflowPunct/>
        <w:topLinePunct w:val="0"/>
        <w:autoSpaceDE/>
        <w:autoSpaceDN/>
        <w:bidi w:val="0"/>
        <w:adjustRightInd w:val="0"/>
        <w:snapToGrid w:val="0"/>
        <w:ind w:firstLine="562" w:firstLineChars="200"/>
        <w:rPr>
          <w:rFonts w:hint="eastAsia"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1、MBR膜生产线拟建用地</w:t>
      </w:r>
    </w:p>
    <w:p>
      <w:pPr>
        <w:spacing w:line="360" w:lineRule="auto"/>
        <w:ind w:firstLine="560" w:firstLineChars="200"/>
        <w:rPr>
          <w:rFonts w:hint="eastAsia" w:ascii="仿宋_GB2312" w:hAnsi="宋体" w:eastAsia="仿宋_GB2312" w:cs="Times New Roman"/>
          <w:color w:val="auto"/>
          <w:kern w:val="0"/>
          <w:sz w:val="28"/>
          <w:szCs w:val="28"/>
          <w:highlight w:val="none"/>
          <w:lang w:val="en-US" w:eastAsia="zh-CN" w:bidi="ar-SA"/>
        </w:rPr>
      </w:pPr>
      <w:r>
        <w:rPr>
          <w:rFonts w:hint="eastAsia" w:ascii="仿宋_GB2312" w:hAnsi="宋体" w:eastAsia="仿宋_GB2312" w:cs="Times New Roman"/>
          <w:color w:val="auto"/>
          <w:kern w:val="0"/>
          <w:sz w:val="28"/>
          <w:szCs w:val="28"/>
          <w:highlight w:val="none"/>
          <w:lang w:val="en-US" w:eastAsia="zh-CN" w:bidi="ar-SA"/>
        </w:rPr>
        <w:t>本项目选址位于大沙地厂区原一期污泥脱水车间所在位置，空间平面面积约1000平方米，高度约10米。因区域内约1/3地块约375平方米已设计作为他用，剩余约2/3地块可作为本项目可使用区域，具体为：②-⑤交E-F轴、②-⑥交B-E轴，该区域内部有部分空间为电房、楼梯房等公共区域（具体详见图纸）。</w:t>
      </w:r>
    </w:p>
    <w:p>
      <w:pPr>
        <w:pStyle w:val="2"/>
        <w:rPr>
          <w:rFonts w:hint="eastAsia" w:ascii="仿宋_GB2312" w:hAnsi="宋体" w:eastAsia="仿宋_GB2312" w:cs="Times New Roman"/>
          <w:color w:val="auto"/>
          <w:kern w:val="0"/>
          <w:sz w:val="28"/>
          <w:szCs w:val="28"/>
          <w:highlight w:val="none"/>
          <w:lang w:val="en-US" w:eastAsia="zh-CN" w:bidi="ar-SA"/>
        </w:rPr>
      </w:pPr>
      <w:r>
        <w:rPr>
          <w:rFonts w:hint="eastAsia" w:ascii="仿宋_GB2312" w:hAnsi="宋体" w:eastAsia="仿宋_GB2312" w:cs="Times New Roman"/>
          <w:color w:val="auto"/>
          <w:kern w:val="0"/>
          <w:sz w:val="28"/>
          <w:szCs w:val="28"/>
          <w:highlight w:val="none"/>
          <w:lang w:val="en-US" w:eastAsia="zh-CN" w:bidi="ar-SA"/>
        </w:rPr>
        <w:drawing>
          <wp:inline distT="0" distB="0" distL="114300" distR="114300">
            <wp:extent cx="4842510" cy="3379470"/>
            <wp:effectExtent l="0" t="0" r="15240" b="11430"/>
            <wp:docPr id="21" name="图片 21" descr="d1d5a1d30450fee7cae849a70f52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d1d5a1d30450fee7cae849a70f52378"/>
                    <pic:cNvPicPr>
                      <a:picLocks noChangeAspect="1"/>
                    </pic:cNvPicPr>
                  </pic:nvPicPr>
                  <pic:blipFill>
                    <a:blip r:embed="rId8"/>
                    <a:srcRect l="8154" t="3702"/>
                    <a:stretch>
                      <a:fillRect/>
                    </a:stretch>
                  </pic:blipFill>
                  <pic:spPr>
                    <a:xfrm>
                      <a:off x="0" y="0"/>
                      <a:ext cx="4842510" cy="3379470"/>
                    </a:xfrm>
                    <a:prstGeom prst="rect">
                      <a:avLst/>
                    </a:prstGeom>
                  </pic:spPr>
                </pic:pic>
              </a:graphicData>
            </a:graphic>
          </wp:inline>
        </w:drawing>
      </w:r>
    </w:p>
    <w:p>
      <w:pPr>
        <w:spacing w:line="276" w:lineRule="auto"/>
        <w:ind w:firstLine="420" w:firstLineChars="200"/>
        <w:jc w:val="center"/>
        <w:rPr>
          <w:rFonts w:hint="eastAsia" w:ascii="仿宋_GB2312" w:hAnsi="宋体" w:eastAsia="仿宋_GB2312" w:cs="Times New Roman"/>
          <w:b w:val="0"/>
          <w:bCs w:val="0"/>
          <w:color w:val="auto"/>
          <w:kern w:val="0"/>
          <w:sz w:val="21"/>
          <w:szCs w:val="21"/>
          <w:highlight w:val="none"/>
          <w:lang w:val="en-US" w:eastAsia="zh-CN" w:bidi="ar-SA"/>
        </w:rPr>
      </w:pPr>
      <w:r>
        <w:rPr>
          <w:rFonts w:hint="eastAsia" w:ascii="仿宋_GB2312" w:hAnsi="宋体" w:eastAsia="仿宋_GB2312" w:cs="Times New Roman"/>
          <w:b w:val="0"/>
          <w:bCs w:val="0"/>
          <w:color w:val="auto"/>
          <w:kern w:val="0"/>
          <w:sz w:val="21"/>
          <w:szCs w:val="21"/>
          <w:highlight w:val="none"/>
          <w:lang w:val="en-US" w:eastAsia="zh-CN" w:bidi="ar-SA"/>
        </w:rPr>
        <w:t>（注：红框内为可用区域）</w:t>
      </w:r>
    </w:p>
    <w:p>
      <w:pPr>
        <w:spacing w:line="276" w:lineRule="auto"/>
        <w:ind w:firstLine="562" w:firstLineChars="200"/>
        <w:rPr>
          <w:rFonts w:hint="eastAsia" w:ascii="仿宋_GB2312" w:hAnsi="宋体" w:eastAsia="仿宋_GB2312" w:cs="Times New Roman"/>
          <w:b/>
          <w:bCs/>
          <w:color w:val="auto"/>
          <w:kern w:val="0"/>
          <w:sz w:val="28"/>
          <w:szCs w:val="28"/>
          <w:highlight w:val="none"/>
          <w:lang w:val="en-US" w:eastAsia="zh-CN" w:bidi="ar-SA"/>
        </w:rPr>
      </w:pPr>
      <w:r>
        <w:rPr>
          <w:rFonts w:hint="eastAsia" w:ascii="仿宋_GB2312" w:hAnsi="宋体" w:eastAsia="仿宋_GB2312" w:cs="Times New Roman"/>
          <w:b/>
          <w:bCs/>
          <w:color w:val="auto"/>
          <w:kern w:val="0"/>
          <w:sz w:val="28"/>
          <w:szCs w:val="28"/>
          <w:highlight w:val="none"/>
          <w:lang w:val="en-US" w:eastAsia="zh-CN" w:bidi="ar-SA"/>
        </w:rPr>
        <w:t>2、用电增容工程</w:t>
      </w:r>
    </w:p>
    <w:p>
      <w:pPr>
        <w:spacing w:line="360" w:lineRule="auto"/>
        <w:ind w:firstLine="560" w:firstLineChars="200"/>
        <w:rPr>
          <w:rFonts w:hint="default" w:ascii="仿宋_GB2312" w:hAnsi="宋体" w:eastAsia="仿宋_GB2312" w:cs="Times New Roman"/>
          <w:color w:val="auto"/>
          <w:kern w:val="0"/>
          <w:sz w:val="28"/>
          <w:szCs w:val="28"/>
          <w:highlight w:val="none"/>
          <w:lang w:val="en-US" w:eastAsia="zh-CN" w:bidi="ar-SA"/>
        </w:rPr>
      </w:pPr>
      <w:r>
        <w:rPr>
          <w:rFonts w:hint="eastAsia" w:ascii="仿宋_GB2312" w:hAnsi="宋体" w:eastAsia="仿宋_GB2312" w:cs="Times New Roman"/>
          <w:color w:val="auto"/>
          <w:kern w:val="0"/>
          <w:sz w:val="28"/>
          <w:szCs w:val="28"/>
          <w:highlight w:val="none"/>
          <w:lang w:val="en-US" w:eastAsia="zh-CN" w:bidi="ar-SA"/>
        </w:rPr>
        <w:t>拟建设地块内可为本项目提供约500kw低压（380KV）用电负荷，在此范围内，如还需增加或使用其他能源，由供应商自行负责。本项目取电位置位于地面一层配电室，可选择新增电柜满足用电需求。柜接口后端电气设备、电缆、变压器（如需）及电缆线管等均由供应商负责。</w:t>
      </w:r>
    </w:p>
    <w:p>
      <w:pPr>
        <w:spacing w:line="276" w:lineRule="auto"/>
        <w:ind w:firstLine="562" w:firstLineChars="200"/>
        <w:rPr>
          <w:rFonts w:hint="eastAsia" w:ascii="仿宋_GB2312" w:hAnsi="宋体" w:eastAsia="仿宋_GB2312" w:cs="Times New Roman"/>
          <w:b/>
          <w:bCs/>
          <w:color w:val="auto"/>
          <w:kern w:val="0"/>
          <w:sz w:val="28"/>
          <w:szCs w:val="28"/>
          <w:highlight w:val="none"/>
          <w:lang w:val="en-US" w:eastAsia="zh-CN" w:bidi="ar-SA"/>
        </w:rPr>
      </w:pPr>
      <w:r>
        <w:rPr>
          <w:rFonts w:hint="eastAsia" w:ascii="仿宋_GB2312" w:hAnsi="宋体" w:eastAsia="仿宋_GB2312" w:cs="Times New Roman"/>
          <w:b/>
          <w:bCs/>
          <w:color w:val="auto"/>
          <w:kern w:val="0"/>
          <w:sz w:val="28"/>
          <w:szCs w:val="28"/>
          <w:highlight w:val="none"/>
          <w:lang w:val="en-US" w:eastAsia="zh-CN" w:bidi="ar-SA"/>
        </w:rPr>
        <w:t>3、工艺管线衔接</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）给水管：给水管管</w:t>
      </w:r>
      <w:r>
        <w:rPr>
          <w:rFonts w:hint="eastAsia" w:ascii="仿宋_GB2312" w:hAnsi="仿宋_GB2312" w:eastAsia="仿宋_GB2312" w:cs="仿宋_GB2312"/>
          <w:color w:val="auto"/>
          <w:sz w:val="28"/>
          <w:szCs w:val="28"/>
        </w:rPr>
        <w:t>径DN</w:t>
      </w:r>
      <w:r>
        <w:rPr>
          <w:rFonts w:hint="eastAsia" w:ascii="仿宋_GB2312" w:hAnsi="仿宋_GB2312" w:eastAsia="仿宋_GB2312" w:cs="仿宋_GB2312"/>
          <w:color w:val="auto"/>
          <w:sz w:val="28"/>
          <w:szCs w:val="28"/>
          <w:lang w:val="en-US" w:eastAsia="zh-CN"/>
        </w:rPr>
        <w:t>80</w:t>
      </w:r>
      <w:r>
        <w:rPr>
          <w:rFonts w:hint="eastAsia" w:ascii="仿宋_GB2312" w:hAnsi="仿宋_GB2312" w:eastAsia="仿宋_GB2312" w:cs="仿宋_GB2312"/>
          <w:sz w:val="28"/>
          <w:szCs w:val="28"/>
        </w:rPr>
        <w:t>，已接至</w:t>
      </w:r>
      <w:r>
        <w:rPr>
          <w:rFonts w:hint="eastAsia" w:ascii="仿宋_GB2312" w:hAnsi="仿宋_GB2312" w:eastAsia="仿宋_GB2312" w:cs="仿宋_GB2312"/>
          <w:sz w:val="28"/>
          <w:szCs w:val="28"/>
          <w:lang w:val="en-US" w:eastAsia="zh-CN"/>
        </w:rPr>
        <w:t>地面</w:t>
      </w:r>
      <w:r>
        <w:rPr>
          <w:rFonts w:hint="eastAsia" w:ascii="仿宋_GB2312" w:hAnsi="仿宋_GB2312" w:eastAsia="仿宋_GB2312" w:cs="仿宋_GB2312"/>
          <w:sz w:val="28"/>
          <w:szCs w:val="28"/>
        </w:rPr>
        <w:t>层</w:t>
      </w:r>
      <w:r>
        <w:rPr>
          <w:rFonts w:hint="eastAsia" w:ascii="仿宋_GB2312" w:hAnsi="仿宋_GB2312" w:eastAsia="仿宋_GB2312" w:cs="仿宋_GB2312"/>
          <w:sz w:val="28"/>
          <w:szCs w:val="28"/>
          <w:lang w:val="en-US" w:eastAsia="zh-CN"/>
        </w:rPr>
        <w:t>④轴交F</w:t>
      </w:r>
      <w:r>
        <w:rPr>
          <w:rFonts w:hint="eastAsia" w:ascii="仿宋_GB2312" w:hAnsi="仿宋_GB2312" w:eastAsia="仿宋_GB2312" w:cs="仿宋_GB2312"/>
          <w:color w:val="auto"/>
          <w:sz w:val="28"/>
          <w:szCs w:val="28"/>
        </w:rPr>
        <w:t>轴附</w:t>
      </w:r>
      <w:r>
        <w:rPr>
          <w:rFonts w:hint="eastAsia" w:ascii="仿宋_GB2312" w:hAnsi="仿宋_GB2312" w:eastAsia="仿宋_GB2312" w:cs="仿宋_GB2312"/>
          <w:sz w:val="28"/>
          <w:szCs w:val="28"/>
        </w:rPr>
        <w:t>近，投标人</w:t>
      </w:r>
      <w:r>
        <w:rPr>
          <w:rFonts w:hint="eastAsia" w:ascii="仿宋_GB2312" w:hAnsi="仿宋_GB2312" w:eastAsia="仿宋_GB2312" w:cs="仿宋_GB2312"/>
          <w:sz w:val="28"/>
          <w:szCs w:val="28"/>
          <w:lang w:val="en-US" w:eastAsia="zh-CN"/>
        </w:rPr>
        <w:t>可根据</w:t>
      </w:r>
      <w:r>
        <w:rPr>
          <w:rFonts w:hint="eastAsia" w:ascii="仿宋_GB2312" w:hAnsi="仿宋_GB2312" w:eastAsia="仿宋_GB2312" w:cs="仿宋_GB2312"/>
          <w:sz w:val="28"/>
          <w:szCs w:val="28"/>
        </w:rPr>
        <w:t>需要</w:t>
      </w:r>
      <w:r>
        <w:rPr>
          <w:rFonts w:hint="eastAsia" w:ascii="仿宋_GB2312" w:hAnsi="仿宋_GB2312" w:eastAsia="仿宋_GB2312" w:cs="仿宋_GB2312"/>
          <w:sz w:val="28"/>
          <w:szCs w:val="28"/>
          <w:lang w:val="en-US" w:eastAsia="zh-CN"/>
        </w:rPr>
        <w:t>设置支管、</w:t>
      </w:r>
      <w:r>
        <w:rPr>
          <w:rFonts w:hint="eastAsia" w:ascii="仿宋_GB2312" w:hAnsi="仿宋_GB2312" w:eastAsia="仿宋_GB2312" w:cs="仿宋_GB2312"/>
          <w:sz w:val="28"/>
          <w:szCs w:val="28"/>
        </w:rPr>
        <w:t>阀门、流量计等。</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）排水位置：</w:t>
      </w:r>
      <w:r>
        <w:rPr>
          <w:rFonts w:hint="eastAsia" w:ascii="仿宋_GB2312" w:hAnsi="仿宋_GB2312" w:eastAsia="仿宋_GB2312" w:cs="仿宋_GB2312"/>
          <w:sz w:val="28"/>
          <w:szCs w:val="28"/>
          <w:lang w:val="en-US" w:eastAsia="zh-CN"/>
        </w:rPr>
        <w:t>已有排水管位于地面层</w:t>
      </w:r>
      <w:r>
        <w:rPr>
          <w:rFonts w:hint="eastAsia" w:ascii="仿宋_GB2312" w:hAnsi="仿宋_GB2312" w:eastAsia="仿宋_GB2312" w:cs="仿宋_GB2312"/>
          <w:color w:val="auto"/>
          <w:sz w:val="28"/>
          <w:szCs w:val="28"/>
          <w:lang w:val="en-US" w:eastAsia="zh-CN"/>
        </w:rPr>
        <w:t>⑨</w:t>
      </w:r>
      <w:r>
        <w:rPr>
          <w:rFonts w:hint="eastAsia" w:ascii="仿宋_GB2312" w:hAnsi="仿宋_GB2312" w:eastAsia="仿宋_GB2312" w:cs="仿宋_GB2312"/>
          <w:color w:val="auto"/>
          <w:sz w:val="28"/>
          <w:szCs w:val="28"/>
        </w:rPr>
        <w:t>交</w:t>
      </w:r>
      <w:r>
        <w:rPr>
          <w:rFonts w:hint="eastAsia" w:ascii="仿宋_GB2312" w:hAnsi="仿宋_GB2312" w:eastAsia="仿宋_GB2312" w:cs="仿宋_GB2312"/>
          <w:color w:val="auto"/>
          <w:sz w:val="28"/>
          <w:szCs w:val="28"/>
          <w:lang w:val="en-US" w:eastAsia="zh-CN"/>
        </w:rPr>
        <w:t>C</w:t>
      </w:r>
      <w:r>
        <w:rPr>
          <w:rFonts w:hint="eastAsia" w:ascii="仿宋_GB2312" w:hAnsi="仿宋_GB2312" w:eastAsia="仿宋_GB2312" w:cs="仿宋_GB2312"/>
          <w:color w:val="auto"/>
          <w:sz w:val="28"/>
          <w:szCs w:val="28"/>
        </w:rPr>
        <w:t>轴位</w:t>
      </w:r>
      <w:r>
        <w:rPr>
          <w:rFonts w:hint="eastAsia" w:ascii="仿宋_GB2312" w:hAnsi="仿宋_GB2312" w:eastAsia="仿宋_GB2312" w:cs="仿宋_GB2312"/>
          <w:sz w:val="28"/>
          <w:szCs w:val="28"/>
        </w:rPr>
        <w:t>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由投标人</w:t>
      </w:r>
      <w:r>
        <w:rPr>
          <w:rFonts w:hint="eastAsia" w:ascii="仿宋_GB2312" w:hAnsi="仿宋_GB2312" w:eastAsia="仿宋_GB2312" w:cs="仿宋_GB2312"/>
          <w:sz w:val="28"/>
          <w:szCs w:val="28"/>
          <w:lang w:val="en-US" w:eastAsia="zh-CN"/>
        </w:rPr>
        <w:t>根据需要设置支管接入</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以及</w:t>
      </w:r>
      <w:r>
        <w:rPr>
          <w:rFonts w:hint="eastAsia" w:ascii="仿宋_GB2312" w:hAnsi="仿宋_GB2312" w:eastAsia="仿宋_GB2312" w:cs="仿宋_GB2312"/>
          <w:sz w:val="28"/>
          <w:szCs w:val="28"/>
        </w:rPr>
        <w:t>阀门等。</w:t>
      </w:r>
    </w:p>
    <w:p>
      <w:pPr>
        <w:keepNext w:val="0"/>
        <w:keepLines w:val="0"/>
        <w:pageBreakBefore w:val="0"/>
        <w:kinsoku/>
        <w:wordWrap/>
        <w:overflowPunct/>
        <w:topLinePunct w:val="0"/>
        <w:autoSpaceDE/>
        <w:autoSpaceDN/>
        <w:bidi w:val="0"/>
        <w:snapToGrid w:val="0"/>
        <w:spacing w:line="360" w:lineRule="auto"/>
        <w:ind w:firstLine="562" w:firstLineChars="200"/>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4、项目三废及噪声控制</w:t>
      </w:r>
    </w:p>
    <w:p>
      <w:pPr>
        <w:keepNext w:val="0"/>
        <w:keepLines w:val="0"/>
        <w:pageBreakBefore w:val="0"/>
        <w:widowControl/>
        <w:kinsoku/>
        <w:wordWrap/>
        <w:overflowPunct/>
        <w:topLinePunct w:val="0"/>
        <w:autoSpaceDE/>
        <w:autoSpaceDN/>
        <w:bidi w:val="0"/>
        <w:adjustRightInd w:val="0"/>
        <w:snapToGrid w:val="0"/>
        <w:spacing w:after="0" w:line="360"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由供应商负责制定项目实施过程中产生的三废（废水、废气、废液）控制及噪声的控制等系统的专项设计，确保达标排放。</w:t>
      </w:r>
    </w:p>
    <w:p>
      <w:pPr>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5、排风</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本项目需独立设置</w:t>
      </w:r>
      <w:r>
        <w:rPr>
          <w:rFonts w:hint="eastAsia" w:ascii="仿宋_GB2312" w:hAnsi="仿宋_GB2312" w:eastAsia="仿宋_GB2312" w:cs="仿宋_GB2312"/>
          <w:sz w:val="28"/>
          <w:szCs w:val="28"/>
          <w:lang w:val="en-US" w:eastAsia="zh-CN"/>
        </w:rPr>
        <w:t>排</w:t>
      </w:r>
      <w:r>
        <w:rPr>
          <w:rFonts w:hint="eastAsia" w:ascii="仿宋_GB2312" w:hAnsi="仿宋_GB2312" w:eastAsia="仿宋_GB2312" w:cs="仿宋_GB2312"/>
          <w:sz w:val="28"/>
          <w:szCs w:val="28"/>
        </w:rPr>
        <w:t>风系统，</w:t>
      </w:r>
      <w:r>
        <w:rPr>
          <w:rFonts w:hint="eastAsia" w:ascii="仿宋_GB2312" w:hAnsi="仿宋_GB2312" w:eastAsia="仿宋_GB2312" w:cs="仿宋_GB2312"/>
          <w:sz w:val="28"/>
          <w:szCs w:val="28"/>
          <w:lang w:val="en-US" w:eastAsia="zh-CN"/>
        </w:rPr>
        <w:t>辅助项目实施过程中的废气控制及排放，由投标人负责设计，要求设计与项目现场情况衔接得当。</w:t>
      </w:r>
    </w:p>
    <w:p>
      <w:pPr>
        <w:pStyle w:val="21"/>
        <w:numPr>
          <w:ilvl w:val="0"/>
          <w:numId w:val="4"/>
        </w:numPr>
        <w:ind w:firstLine="0"/>
        <w:rPr>
          <w:rFonts w:hint="eastAsia" w:ascii="仿宋_GB2312" w:eastAsia="仿宋_GB2312"/>
          <w:b/>
          <w:bCs/>
          <w:color w:val="auto"/>
          <w:sz w:val="28"/>
          <w:szCs w:val="28"/>
          <w:highlight w:val="none"/>
          <w:lang w:val="en-US" w:eastAsia="zh-CN"/>
        </w:rPr>
      </w:pPr>
      <w:r>
        <w:rPr>
          <w:rFonts w:hint="eastAsia" w:ascii="仿宋_GB2312" w:eastAsia="仿宋_GB2312"/>
          <w:b/>
          <w:bCs/>
          <w:color w:val="auto"/>
          <w:sz w:val="28"/>
          <w:szCs w:val="28"/>
          <w:highlight w:val="none"/>
          <w:lang w:val="en-US" w:eastAsia="zh-CN"/>
        </w:rPr>
        <w:t>项目商务要求</w:t>
      </w:r>
    </w:p>
    <w:p>
      <w:pPr>
        <w:pStyle w:val="21"/>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1.包装、</w:t>
      </w:r>
      <w:r>
        <w:rPr>
          <w:rFonts w:hint="eastAsia" w:ascii="仿宋_GB2312" w:hAnsi="仿宋_GB2312" w:eastAsia="仿宋_GB2312" w:cs="仿宋_GB2312"/>
          <w:color w:val="auto"/>
          <w:sz w:val="28"/>
          <w:szCs w:val="28"/>
          <w:highlight w:val="none"/>
          <w:lang w:val="en-US" w:eastAsia="zh-CN"/>
        </w:rPr>
        <w:t>质保、</w:t>
      </w:r>
      <w:r>
        <w:rPr>
          <w:rFonts w:hint="eastAsia" w:ascii="仿宋_GB2312" w:hAnsi="仿宋_GB2312" w:eastAsia="仿宋_GB2312" w:cs="仿宋_GB2312"/>
          <w:color w:val="auto"/>
          <w:sz w:val="28"/>
          <w:szCs w:val="28"/>
          <w:highlight w:val="none"/>
        </w:rPr>
        <w:t>运输、安装</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检测</w:t>
      </w:r>
      <w:r>
        <w:rPr>
          <w:rFonts w:hint="eastAsia" w:ascii="仿宋_GB2312" w:hAnsi="仿宋_GB2312" w:eastAsia="仿宋_GB2312" w:cs="仿宋_GB2312"/>
          <w:color w:val="auto"/>
          <w:sz w:val="28"/>
          <w:szCs w:val="28"/>
          <w:highlight w:val="none"/>
        </w:rPr>
        <w:t>及保管</w:t>
      </w:r>
      <w:r>
        <w:rPr>
          <w:rFonts w:hint="eastAsia" w:ascii="仿宋_GB2312" w:hAnsi="仿宋_GB2312" w:eastAsia="仿宋_GB2312" w:cs="仿宋_GB2312"/>
          <w:color w:val="auto"/>
          <w:sz w:val="28"/>
          <w:szCs w:val="28"/>
          <w:highlight w:val="none"/>
          <w:lang w:val="en-US" w:eastAsia="zh-CN"/>
        </w:rPr>
        <w:t>说明</w:t>
      </w:r>
    </w:p>
    <w:p>
      <w:pPr>
        <w:pStyle w:val="21"/>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供应商</w:t>
      </w:r>
      <w:r>
        <w:rPr>
          <w:rFonts w:hint="eastAsia" w:ascii="仿宋_GB2312" w:hAnsi="仿宋_GB2312" w:eastAsia="仿宋_GB2312" w:cs="仿宋_GB2312"/>
          <w:color w:val="auto"/>
          <w:sz w:val="28"/>
          <w:szCs w:val="28"/>
          <w:highlight w:val="none"/>
        </w:rPr>
        <w:t>所供货物包装须符合同等相关标准，因包装不良造成的损失由报价人负责。</w:t>
      </w:r>
    </w:p>
    <w:p>
      <w:pPr>
        <w:pStyle w:val="21"/>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bCs/>
          <w:i w:val="0"/>
          <w:caps w:val="0"/>
          <w:color w:val="000000"/>
          <w:spacing w:val="0"/>
          <w:sz w:val="28"/>
          <w:szCs w:val="28"/>
          <w:highlight w:val="none"/>
        </w:rPr>
        <w:t>确保货物为原装未拆封或未使用的合格产品，交货时须出具厂家出厂合格证明</w:t>
      </w:r>
      <w:r>
        <w:rPr>
          <w:rFonts w:hint="eastAsia" w:ascii="仿宋_GB2312" w:hAnsi="仿宋_GB2312" w:eastAsia="仿宋_GB2312" w:cs="仿宋_GB2312"/>
          <w:bCs/>
          <w:i w:val="0"/>
          <w:caps w:val="0"/>
          <w:color w:val="000000"/>
          <w:spacing w:val="0"/>
          <w:sz w:val="28"/>
          <w:szCs w:val="28"/>
          <w:highlight w:val="none"/>
          <w:lang w:eastAsia="zh-CN"/>
        </w:rPr>
        <w:t>，</w:t>
      </w:r>
      <w:r>
        <w:rPr>
          <w:rFonts w:hint="eastAsia" w:ascii="仿宋_GB2312" w:hAnsi="仿宋_GB2312" w:eastAsia="仿宋_GB2312" w:cs="仿宋_GB2312"/>
          <w:bCs/>
          <w:i w:val="0"/>
          <w:caps w:val="0"/>
          <w:color w:val="000000"/>
          <w:spacing w:val="0"/>
          <w:sz w:val="28"/>
          <w:szCs w:val="28"/>
          <w:highlight w:val="none"/>
          <w:lang w:val="en-US" w:eastAsia="zh-CN"/>
        </w:rPr>
        <w:t>确保货物为最近批次生产，无质量问题</w:t>
      </w:r>
      <w:r>
        <w:rPr>
          <w:rFonts w:hint="eastAsia" w:ascii="仿宋_GB2312" w:hAnsi="仿宋_GB2312" w:eastAsia="仿宋_GB2312" w:cs="仿宋_GB2312"/>
          <w:bCs/>
          <w:i w:val="0"/>
          <w:caps w:val="0"/>
          <w:color w:val="000000"/>
          <w:spacing w:val="0"/>
          <w:sz w:val="28"/>
          <w:szCs w:val="28"/>
          <w:highlight w:val="none"/>
          <w:lang w:eastAsia="zh-CN"/>
        </w:rPr>
        <w:t>。</w:t>
      </w:r>
    </w:p>
    <w:p>
      <w:pPr>
        <w:pStyle w:val="21"/>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供应商</w:t>
      </w:r>
      <w:r>
        <w:rPr>
          <w:rFonts w:hint="eastAsia" w:ascii="仿宋_GB2312" w:hAnsi="仿宋_GB2312" w:eastAsia="仿宋_GB2312" w:cs="仿宋_GB2312"/>
          <w:color w:val="auto"/>
          <w:sz w:val="28"/>
          <w:szCs w:val="28"/>
          <w:highlight w:val="none"/>
        </w:rPr>
        <w:t>负责将产品送到现场过程中的全部运输，包括装卸车、货物现场的搬运</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检测（如需），并指导如何保存</w:t>
      </w:r>
      <w:r>
        <w:rPr>
          <w:rFonts w:hint="eastAsia" w:ascii="仿宋_GB2312" w:hAnsi="仿宋_GB2312" w:eastAsia="仿宋_GB2312" w:cs="仿宋_GB2312"/>
          <w:color w:val="auto"/>
          <w:sz w:val="28"/>
          <w:szCs w:val="28"/>
          <w:highlight w:val="none"/>
        </w:rPr>
        <w:t>等。</w:t>
      </w:r>
    </w:p>
    <w:p>
      <w:pPr>
        <w:pStyle w:val="21"/>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）供货期：合同签订后</w:t>
      </w:r>
      <w:r>
        <w:rPr>
          <w:rFonts w:hint="eastAsia" w:ascii="仿宋_GB2312" w:hAnsi="仿宋_GB2312" w:eastAsia="仿宋_GB2312" w:cs="仿宋_GB2312"/>
          <w:color w:val="auto"/>
          <w:sz w:val="28"/>
          <w:szCs w:val="28"/>
          <w:highlight w:val="none"/>
          <w:lang w:val="en-US" w:eastAsia="zh-CN"/>
        </w:rPr>
        <w:t>按照厂区实际生产需求分批次供</w:t>
      </w:r>
      <w:r>
        <w:rPr>
          <w:rFonts w:hint="eastAsia" w:ascii="仿宋_GB2312" w:hAnsi="仿宋_GB2312" w:eastAsia="仿宋_GB2312" w:cs="仿宋_GB2312"/>
          <w:color w:val="auto"/>
          <w:sz w:val="28"/>
          <w:szCs w:val="28"/>
          <w:highlight w:val="none"/>
        </w:rPr>
        <w:t>货</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具体以采购人通知为准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，直至项目期结束</w:t>
      </w:r>
      <w:r>
        <w:rPr>
          <w:rFonts w:hint="eastAsia" w:ascii="仿宋_GB2312" w:hAnsi="仿宋_GB2312" w:eastAsia="仿宋_GB2312" w:cs="仿宋_GB2312"/>
          <w:color w:val="auto"/>
          <w:sz w:val="28"/>
          <w:szCs w:val="28"/>
          <w:highlight w:val="none"/>
        </w:rPr>
        <w:t>；</w:t>
      </w:r>
    </w:p>
    <w:p>
      <w:pPr>
        <w:pStyle w:val="21"/>
        <w:ind w:firstLine="560" w:firstLineChars="200"/>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交货地点：</w:t>
      </w:r>
      <w:r>
        <w:rPr>
          <w:rFonts w:hint="eastAsia" w:ascii="仿宋_GB2312" w:hAnsi="仿宋_GB2312" w:eastAsia="仿宋_GB2312" w:cs="仿宋_GB2312"/>
          <w:color w:val="auto"/>
          <w:sz w:val="28"/>
          <w:szCs w:val="28"/>
          <w:highlight w:val="none"/>
          <w:u w:val="single"/>
          <w:lang w:val="en-US" w:eastAsia="zh-CN"/>
        </w:rPr>
        <w:t>广州市净水有限公司大沙地分公司（具体以采购人通知为准）。</w:t>
      </w:r>
    </w:p>
    <w:p>
      <w:pPr>
        <w:pStyle w:val="21"/>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single"/>
          <w:lang w:val="en-US" w:eastAsia="zh-CN"/>
        </w:rPr>
        <w:t>2.</w:t>
      </w:r>
      <w:r>
        <w:rPr>
          <w:rFonts w:hint="eastAsia" w:ascii="仿宋_GB2312" w:hAnsi="仿宋_GB2312" w:eastAsia="仿宋_GB2312" w:cs="仿宋_GB2312"/>
          <w:color w:val="auto"/>
          <w:sz w:val="28"/>
          <w:szCs w:val="28"/>
          <w:highlight w:val="none"/>
        </w:rPr>
        <w:t>总包及分包规定：乙方不得转包、分包。否则，甲方有权单方面终止合同，拒收其货物，由此而造成的经济损失由乙方负责赔偿。</w:t>
      </w:r>
    </w:p>
    <w:p>
      <w:pPr>
        <w:pStyle w:val="21"/>
        <w:ind w:firstLine="560" w:firstLineChars="200"/>
        <w:rPr>
          <w:rFonts w:hint="eastAsia" w:ascii="仿宋" w:hAnsi="仿宋" w:eastAsia="仿宋" w:cs="仿宋"/>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业主</w:t>
      </w:r>
      <w:r>
        <w:rPr>
          <w:rFonts w:hint="eastAsia" w:ascii="仿宋_GB2312" w:hAnsi="仿宋_GB2312" w:eastAsia="仿宋_GB2312" w:cs="仿宋_GB2312"/>
          <w:color w:val="auto"/>
          <w:sz w:val="28"/>
          <w:szCs w:val="28"/>
          <w:highlight w:val="none"/>
        </w:rPr>
        <w:t>将自承包商履行完合同义务之日起15个工作日内组织验</w:t>
      </w:r>
      <w:r>
        <w:rPr>
          <w:rFonts w:hint="eastAsia" w:ascii="仿宋_GB2312" w:hAnsi="仿宋_GB2312" w:eastAsia="仿宋_GB2312" w:cs="仿宋_GB2312"/>
          <w:color w:val="auto"/>
          <w:sz w:val="28"/>
          <w:szCs w:val="28"/>
          <w:highlight w:val="none"/>
          <w:lang w:val="en-US" w:eastAsia="zh-CN"/>
        </w:rPr>
        <w:t>收，</w:t>
      </w:r>
      <w:r>
        <w:rPr>
          <w:rFonts w:hint="eastAsia" w:ascii="仿宋_GB2312" w:hAnsi="仿宋_GB2312" w:eastAsia="仿宋_GB2312" w:cs="仿宋_GB2312"/>
          <w:color w:val="auto"/>
          <w:sz w:val="28"/>
          <w:szCs w:val="28"/>
          <w:highlight w:val="none"/>
        </w:rPr>
        <w:t>审定</w:t>
      </w:r>
      <w:r>
        <w:rPr>
          <w:rFonts w:hint="eastAsia" w:ascii="仿宋_GB2312" w:hAnsi="仿宋_GB2312" w:eastAsia="仿宋_GB2312" w:cs="仿宋_GB2312"/>
          <w:color w:val="auto"/>
          <w:sz w:val="28"/>
          <w:szCs w:val="28"/>
          <w:highlight w:val="none"/>
          <w:lang w:val="en-US" w:eastAsia="zh-CN"/>
        </w:rPr>
        <w:t>供应商</w:t>
      </w:r>
      <w:r>
        <w:rPr>
          <w:rFonts w:hint="eastAsia" w:ascii="仿宋_GB2312" w:hAnsi="仿宋_GB2312" w:eastAsia="仿宋_GB2312" w:cs="仿宋_GB2312"/>
          <w:color w:val="auto"/>
          <w:sz w:val="28"/>
          <w:szCs w:val="28"/>
          <w:highlight w:val="none"/>
        </w:rPr>
        <w:t>供货的货物合格情况，</w:t>
      </w:r>
      <w:r>
        <w:rPr>
          <w:rFonts w:hint="eastAsia" w:ascii="仿宋_GB2312" w:hAnsi="仿宋_GB2312" w:eastAsia="仿宋_GB2312" w:cs="仿宋_GB2312"/>
          <w:color w:val="auto"/>
          <w:sz w:val="28"/>
          <w:szCs w:val="28"/>
          <w:highlight w:val="none"/>
          <w:lang w:val="en-US" w:eastAsia="zh-CN"/>
        </w:rPr>
        <w:t>按批次</w:t>
      </w:r>
      <w:r>
        <w:rPr>
          <w:rFonts w:hint="eastAsia" w:ascii="仿宋_GB2312" w:hAnsi="仿宋_GB2312" w:eastAsia="仿宋_GB2312" w:cs="仿宋_GB2312"/>
          <w:color w:val="auto"/>
          <w:sz w:val="28"/>
          <w:szCs w:val="28"/>
          <w:highlight w:val="none"/>
        </w:rPr>
        <w:t>进行结算审核</w:t>
      </w:r>
      <w:r>
        <w:rPr>
          <w:rFonts w:hint="eastAsia" w:ascii="仿宋_GB2312" w:hAnsi="仿宋_GB2312" w:eastAsia="仿宋_GB2312" w:cs="仿宋_GB2312"/>
          <w:color w:val="auto"/>
          <w:sz w:val="28"/>
          <w:szCs w:val="28"/>
          <w:highlight w:val="none"/>
          <w:lang w:eastAsia="zh-CN"/>
        </w:rPr>
        <w:t>。</w:t>
      </w: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hint="eastAsia" w:ascii="宋体" w:hAnsi="宋体" w:cs="宋体"/>
          <w:b/>
          <w:bCs/>
          <w:color w:val="auto"/>
          <w:szCs w:val="21"/>
        </w:rPr>
      </w:pPr>
    </w:p>
    <w:p>
      <w:pPr>
        <w:pStyle w:val="21"/>
        <w:ind w:firstLine="0" w:firstLineChars="0"/>
        <w:rPr>
          <w:rFonts w:ascii="仿宋_GB2312" w:eastAsia="仿宋_GB2312"/>
          <w:color w:val="auto"/>
          <w:sz w:val="24"/>
          <w:szCs w:val="24"/>
        </w:rPr>
      </w:pPr>
      <w:r>
        <w:rPr>
          <w:rFonts w:hint="eastAsia" w:ascii="宋体" w:hAnsi="宋体" w:cs="宋体"/>
          <w:b/>
          <w:bCs/>
          <w:color w:val="auto"/>
          <w:szCs w:val="21"/>
        </w:rPr>
        <w:t>附件</w:t>
      </w:r>
      <w:r>
        <w:rPr>
          <w:rFonts w:hint="eastAsia" w:hAnsi="宋体" w:cs="宋体"/>
          <w:b/>
          <w:bCs/>
          <w:color w:val="auto"/>
          <w:szCs w:val="21"/>
          <w:lang w:val="en-US" w:eastAsia="zh-CN"/>
        </w:rPr>
        <w:t>4</w:t>
      </w:r>
      <w:r>
        <w:rPr>
          <w:rFonts w:hint="eastAsia" w:ascii="宋体" w:hAnsi="宋体" w:cs="宋体"/>
          <w:b/>
          <w:bCs/>
          <w:color w:val="auto"/>
          <w:szCs w:val="21"/>
        </w:rPr>
        <w:t>：</w:t>
      </w:r>
      <w:r>
        <w:rPr>
          <w:rFonts w:hint="eastAsia" w:hAnsi="宋体" w:cs="宋体"/>
          <w:b/>
          <w:bCs/>
          <w:color w:val="auto"/>
          <w:szCs w:val="21"/>
          <w:lang w:val="en-US" w:eastAsia="zh-CN"/>
        </w:rPr>
        <w:t>报价清单</w:t>
      </w:r>
    </w:p>
    <w:tbl>
      <w:tblPr>
        <w:tblStyle w:val="22"/>
        <w:tblW w:w="89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5"/>
        <w:gridCol w:w="396"/>
        <w:gridCol w:w="516"/>
        <w:gridCol w:w="1890"/>
        <w:gridCol w:w="945"/>
        <w:gridCol w:w="960"/>
        <w:gridCol w:w="1264"/>
        <w:gridCol w:w="734"/>
        <w:gridCol w:w="15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单价</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（元，含税）</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w:t>
            </w: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项目环评费用</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项目环评手续办理过程中的总费用。其中包括:(由乙方补充完整）。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货物采购</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MBR膜生产原料</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聚偏氟乙烯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(PVDF)</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N,N二甲基乙酰胺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（DMAC,95%)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其他原料1名称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乙方补充生产原料作用，如成孔剂、改性剂等。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其他原料2名称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乙方补充生产原料作用，如成孔剂、改性剂等。表格不够可自行增加。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MBR膜生产辅料</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辅料1名称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乙方补充生产原料作用，如封装胶水、清洗液、膜壳等。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辅料2名称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乙方补充生产原料作用，如封装胶水、清洗液、膜壳等。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内衬钩编绳</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元/kg或元/米</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kg或米</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乙方补充钩编绳作用。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其他生产辅料名称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乙方补充其他生产辅料作用，如成孔剂、改性剂等。表格不够可自行增加。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生产防护用品</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防护用品1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采购符合安全生产要求的防护用品，切实保障生产人员安全。劳保防护用品包括：（由乙方补充完整，表格不够可自行增加）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防护用品2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70C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1"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生产技术服务费</w:t>
            </w:r>
          </w:p>
        </w:tc>
        <w:tc>
          <w:tcPr>
            <w:tcW w:w="2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MBR膜配方使用费</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用于指导MBR膜丝生产工艺，根据提供的原、辅料生产出合格膜丝；提供培训计划作为附件，培训人员需具有本行业中级及以上职称，并提供相关职称证明作为附件。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2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成品MBR膜第三方检测费</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6次</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合计6次成品MBR膜第三方送检费用。MBR膜检测指标包括但不限于纯水通量、膜孔径、拉伸断裂强度、截留率等（提供具有CMA资料的第三方检测单位报价作为附件）。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890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30"/>
                <w:szCs w:val="30"/>
                <w:u w:val="none"/>
                <w:lang w:val="en-US" w:eastAsia="zh-CN" w:bidi="ar"/>
              </w:rPr>
              <w:t>合计：     元</w:t>
            </w:r>
          </w:p>
        </w:tc>
      </w:tr>
    </w:tbl>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_GB2312" w:hAnsi="仿宋_GB2312" w:eastAsia="仿宋_GB2312" w:cs="仿宋_GB2312"/>
          <w:b/>
          <w:bCs/>
          <w:kern w:val="0"/>
          <w:sz w:val="24"/>
          <w:szCs w:val="24"/>
          <w:highlight w:val="none"/>
          <w:vertAlign w:val="baseline"/>
          <w:lang w:val="en-US" w:eastAsia="zh-CN"/>
        </w:rPr>
      </w:pPr>
    </w:p>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bCs/>
          <w:kern w:val="0"/>
          <w:sz w:val="24"/>
          <w:szCs w:val="24"/>
          <w:highlight w:val="none"/>
          <w:vertAlign w:val="baseline"/>
          <w:lang w:val="en-US" w:eastAsia="zh-CN"/>
        </w:rPr>
        <w:t>填表说明</w:t>
      </w:r>
      <w:r>
        <w:rPr>
          <w:rFonts w:hint="eastAsia" w:ascii="仿宋_GB2312" w:hAnsi="仿宋_GB2312" w:eastAsia="仿宋_GB2312" w:cs="仿宋_GB2312"/>
          <w:b w:val="0"/>
          <w:bCs w:val="0"/>
          <w:kern w:val="0"/>
          <w:sz w:val="24"/>
          <w:szCs w:val="24"/>
          <w:highlight w:val="none"/>
          <w:vertAlign w:val="baseline"/>
          <w:lang w:val="en-US" w:eastAsia="zh-CN"/>
        </w:rPr>
        <w:t>：</w:t>
      </w:r>
    </w:p>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1.以上原、辅料供应量可满足不少于8000平方米、不少于4孔MBR膜丝生产（含3%的损耗）。</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2.以上生产原辅料种类覆盖生产全流程。</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3.上述报价包含税费、安装及运费。</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4.表格内报价项目详细填写内容可根据实际自行调整。</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5.报价清单附件与报价清单具有同等的法律效力。</w:t>
      </w:r>
    </w:p>
    <w:p>
      <w:pPr>
        <w:pStyle w:val="2"/>
        <w:ind w:firstLine="0"/>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adjustRightInd w:val="0"/>
        <w:snapToGrid w:val="0"/>
        <w:spacing w:line="600" w:lineRule="exact"/>
        <w:ind w:firstLine="6960" w:firstLineChars="2900"/>
        <w:rPr>
          <w:rFonts w:ascii="仿宋_GB2312" w:eastAsia="仿宋_GB2312" w:hAnsiTheme="minorEastAsia"/>
          <w:color w:val="auto"/>
          <w:sz w:val="28"/>
          <w:szCs w:val="28"/>
          <w:highlight w:val="none"/>
        </w:rPr>
      </w:pPr>
      <w:r>
        <w:rPr>
          <w:rFonts w:hint="eastAsia" w:ascii="宋体" w:hAnsi="宋体" w:eastAsia="宋体" w:cs="宋体"/>
          <w:color w:val="auto"/>
          <w:kern w:val="2"/>
          <w:sz w:val="24"/>
          <w:szCs w:val="24"/>
          <w:highlight w:val="none"/>
          <w:lang w:val="en-GB"/>
        </w:rPr>
        <w:t>年  月  日</w:t>
      </w:r>
    </w:p>
    <w:p>
      <w:pPr>
        <w:pStyle w:val="3"/>
        <w:rPr>
          <w:rFonts w:hint="eastAsia"/>
          <w:color w:val="auto"/>
          <w:highlight w:val="none"/>
        </w:rPr>
      </w:pPr>
      <w:bookmarkStart w:id="129" w:name="_Toc6230"/>
      <w:bookmarkStart w:id="130" w:name="_Toc23515"/>
      <w:bookmarkStart w:id="131" w:name="_Toc12169"/>
      <w:bookmarkStart w:id="132" w:name="_Toc16552"/>
      <w:bookmarkStart w:id="133" w:name="_Toc8147"/>
      <w:bookmarkStart w:id="134" w:name="_Toc1563"/>
      <w:bookmarkStart w:id="135" w:name="_Toc5129"/>
      <w:bookmarkStart w:id="136" w:name="_Toc30824"/>
      <w:bookmarkStart w:id="137" w:name="_Toc3723"/>
      <w:bookmarkStart w:id="138" w:name="_Toc28358"/>
      <w:bookmarkStart w:id="139" w:name="_Toc21847"/>
    </w:p>
    <w:p>
      <w:pPr>
        <w:pStyle w:val="3"/>
        <w:rPr>
          <w:rFonts w:hint="eastAsia" w:eastAsia="方正小标宋简体"/>
          <w:color w:val="auto"/>
          <w:highlight w:val="none"/>
          <w:lang w:eastAsia="zh-CN"/>
        </w:rPr>
      </w:pPr>
    </w:p>
    <w:p>
      <w:pPr>
        <w:rPr>
          <w:rFonts w:hint="eastAsia"/>
          <w:lang w:eastAsia="zh-CN"/>
        </w:rPr>
      </w:pPr>
    </w:p>
    <w:p>
      <w:pPr>
        <w:pStyle w:val="3"/>
        <w:ind w:firstLine="3520" w:firstLineChars="800"/>
        <w:jc w:val="both"/>
        <w:rPr>
          <w:color w:val="auto"/>
          <w:highlight w:val="none"/>
        </w:rPr>
      </w:pPr>
      <w:r>
        <w:rPr>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2159635</wp:posOffset>
                </wp:positionH>
                <wp:positionV relativeFrom="paragraph">
                  <wp:posOffset>739140</wp:posOffset>
                </wp:positionV>
                <wp:extent cx="958850" cy="0"/>
                <wp:effectExtent l="0" t="0" r="0" b="0"/>
                <wp:wrapNone/>
                <wp:docPr id="8" name="自选图形 11"/>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1" o:spid="_x0000_s1026" o:spt="32" type="#_x0000_t32" style="position:absolute;left:0pt;margin-left:170.05pt;margin-top:58.2pt;height:0pt;width:75.5pt;z-index:251667456;mso-width-relative:page;mso-height-relative:page;" filled="f" stroked="t" coordsize="21600,21600" o:gfxdata="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miNFHWAAAACQEAAA8AAAAAAAAAAQAgAAAAIgAAAGRycy9kb3ducmV2LnhtbFBLAQIUABQA&#10;AAAIAIdO4kBKAv7M8gEAAOMDAAAOAAAAAAAAAAEAIAAAACUBAABkcnMvZTJvRG9jLnhtbFBLBQYA&#10;AAAABgAGAFkBAACJBQAAAAA=&#10;">
                <v:fill on="f" focussize="0,0"/>
                <v:stroke color="#000000" joinstyle="round"/>
                <v:imagedata o:title=""/>
                <o:lock v:ext="edit" aspectratio="f"/>
              </v:shape>
            </w:pict>
          </mc:Fallback>
        </mc:AlternateContent>
      </w:r>
      <w:r>
        <w:rPr>
          <w:color w:val="auto"/>
          <w:highlight w:val="none"/>
        </w:rPr>
        <mc:AlternateContent>
          <mc:Choice Requires="wps">
            <w:drawing>
              <wp:anchor distT="0" distB="0" distL="114300" distR="114300" simplePos="0" relativeHeight="251666432" behindDoc="0" locked="0" layoutInCell="1" allowOverlap="1">
                <wp:simplePos x="0" y="0"/>
                <wp:positionH relativeFrom="column">
                  <wp:posOffset>2146935</wp:posOffset>
                </wp:positionH>
                <wp:positionV relativeFrom="paragraph">
                  <wp:posOffset>233045</wp:posOffset>
                </wp:positionV>
                <wp:extent cx="958850" cy="0"/>
                <wp:effectExtent l="0" t="0" r="0" b="0"/>
                <wp:wrapNone/>
                <wp:docPr id="7" name="自选图形 10"/>
                <wp:cNvGraphicFramePr/>
                <a:graphic xmlns:a="http://schemas.openxmlformats.org/drawingml/2006/main">
                  <a:graphicData uri="http://schemas.microsoft.com/office/word/2010/wordprocessingShape">
                    <wps:wsp>
                      <wps:cNvCnPr/>
                      <wps:spPr>
                        <a:xfrm>
                          <a:off x="0" y="0"/>
                          <a:ext cx="9588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 o:spid="_x0000_s1026" o:spt="32" type="#_x0000_t32" style="position:absolute;left:0pt;margin-left:169.05pt;margin-top:18.35pt;height:0pt;width:75.5pt;z-index:251666432;mso-width-relative:page;mso-height-relative:page;" filled="f" stroked="t" coordsize="21600,21600" o:gfxdata="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VFGPk1QAAAAkBAAAPAAAAAAAAAAEAIAAAACIAAABkcnMvZG93bnJldi54bWxQSwECFAAUAAAA&#10;CACHTuJAQsHAmfEBAADjAwAADgAAAAAAAAABACAAAAAkAQAAZHJzL2Uyb0RvYy54bWxQSwUGAAAA&#10;AAYABgBZAQAAhwUAAAAA&#10;">
                <v:fill on="f" focussize="0,0"/>
                <v:stroke color="#000000" joinstyle="round"/>
                <v:imagedata o:title=""/>
                <o:lock v:ext="edit" aspectratio="f"/>
              </v:shape>
            </w:pict>
          </mc:Fallback>
        </mc:AlternateContent>
      </w:r>
      <w:r>
        <w:rPr>
          <w:rFonts w:hint="eastAsia"/>
          <w:color w:val="auto"/>
          <w:highlight w:val="none"/>
        </w:rPr>
        <w:t>第七章</w:t>
      </w:r>
      <w:bookmarkEnd w:id="129"/>
      <w:bookmarkEnd w:id="130"/>
      <w:bookmarkEnd w:id="131"/>
      <w:bookmarkEnd w:id="132"/>
      <w:bookmarkEnd w:id="133"/>
      <w:bookmarkEnd w:id="134"/>
      <w:bookmarkEnd w:id="135"/>
      <w:bookmarkEnd w:id="136"/>
      <w:bookmarkEnd w:id="137"/>
      <w:bookmarkEnd w:id="138"/>
      <w:bookmarkEnd w:id="139"/>
    </w:p>
    <w:p>
      <w:pPr>
        <w:pStyle w:val="34"/>
        <w:rPr>
          <w:color w:val="auto"/>
          <w:highlight w:val="none"/>
        </w:rPr>
      </w:pPr>
    </w:p>
    <w:p>
      <w:pPr>
        <w:pStyle w:val="3"/>
        <w:rPr>
          <w:color w:val="auto"/>
          <w:highlight w:val="none"/>
        </w:rPr>
      </w:pPr>
      <w:bookmarkStart w:id="140" w:name="_Toc10840"/>
      <w:bookmarkStart w:id="141" w:name="_Toc24815"/>
      <w:bookmarkStart w:id="142" w:name="_Toc24490"/>
      <w:bookmarkStart w:id="143" w:name="_Toc87616388"/>
      <w:bookmarkStart w:id="144" w:name="_Toc31564"/>
      <w:bookmarkStart w:id="145" w:name="_Toc17119"/>
      <w:bookmarkStart w:id="146" w:name="_Toc5342"/>
      <w:bookmarkStart w:id="147" w:name="_Toc88209951"/>
      <w:bookmarkStart w:id="148" w:name="_Toc12769"/>
      <w:bookmarkStart w:id="149" w:name="_Toc21675"/>
      <w:bookmarkStart w:id="150" w:name="_Toc30157"/>
      <w:bookmarkStart w:id="151" w:name="_Toc12610"/>
      <w:bookmarkStart w:id="152" w:name="_Toc22764"/>
      <w:r>
        <w:rPr>
          <w:rFonts w:hint="eastAsia"/>
          <w:color w:val="auto"/>
          <w:highlight w:val="none"/>
        </w:rPr>
        <w:t>响应文件</w:t>
      </w:r>
      <w:r>
        <w:rPr>
          <w:rFonts w:hint="eastAsia"/>
          <w:color w:val="auto"/>
          <w:highlight w:val="none"/>
          <w:lang w:val="en-US" w:eastAsia="zh-CN"/>
        </w:rPr>
        <w:t>格式要求</w:t>
      </w:r>
      <w:bookmarkEnd w:id="140"/>
      <w:bookmarkEnd w:id="141"/>
      <w:bookmarkEnd w:id="142"/>
      <w:bookmarkEnd w:id="143"/>
      <w:bookmarkEnd w:id="144"/>
      <w:bookmarkEnd w:id="145"/>
      <w:bookmarkEnd w:id="146"/>
      <w:bookmarkEnd w:id="147"/>
      <w:bookmarkEnd w:id="148"/>
      <w:bookmarkEnd w:id="149"/>
      <w:bookmarkEnd w:id="150"/>
      <w:bookmarkEnd w:id="151"/>
      <w:bookmarkEnd w:id="152"/>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方正小标宋简体" w:hAnsi="华文中宋" w:eastAsia="方正小标宋简体" w:cs="Times New Roman"/>
          <w:w w:val="98"/>
          <w:kern w:val="2"/>
          <w:sz w:val="44"/>
          <w:szCs w:val="44"/>
          <w:highlight w:val="none"/>
          <w:u w:val="none"/>
          <w:lang w:val="en-US" w:eastAsia="zh-CN" w:bidi="ar-SA"/>
        </w:rPr>
      </w:pPr>
      <w:r>
        <w:rPr>
          <w:rFonts w:hint="eastAsia" w:ascii="方正小标宋简体" w:eastAsia="方正小标宋简体"/>
          <w:color w:val="auto"/>
          <w:sz w:val="44"/>
          <w:szCs w:val="44"/>
          <w:highlight w:val="none"/>
          <w:u w:val="none"/>
        </w:rPr>
        <w:t>（</w:t>
      </w:r>
      <w:r>
        <w:rPr>
          <w:rFonts w:hint="eastAsia" w:ascii="方正小标宋简体" w:hAnsi="华文中宋" w:eastAsia="方正小标宋简体" w:cs="Times New Roman"/>
          <w:w w:val="98"/>
          <w:kern w:val="2"/>
          <w:sz w:val="44"/>
          <w:szCs w:val="44"/>
          <w:highlight w:val="none"/>
          <w:u w:val="none"/>
          <w:lang w:val="en-US" w:eastAsia="zh-CN" w:bidi="ar-SA"/>
        </w:rPr>
        <w:t>广州市净水有限公司MBR膜</w:t>
      </w:r>
    </w:p>
    <w:p>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方正小标宋简体" w:eastAsia="方正小标宋简体"/>
          <w:color w:val="auto"/>
          <w:sz w:val="44"/>
          <w:szCs w:val="44"/>
          <w:highlight w:val="none"/>
          <w:u w:val="none"/>
        </w:rPr>
      </w:pPr>
      <w:r>
        <w:rPr>
          <w:rFonts w:hint="eastAsia" w:ascii="方正小标宋简体" w:hAnsi="华文中宋" w:eastAsia="方正小标宋简体" w:cs="Times New Roman"/>
          <w:w w:val="98"/>
          <w:kern w:val="2"/>
          <w:sz w:val="44"/>
          <w:szCs w:val="44"/>
          <w:highlight w:val="none"/>
          <w:u w:val="none"/>
          <w:lang w:val="en-US" w:eastAsia="zh-CN" w:bidi="ar-SA"/>
        </w:rPr>
        <w:t>自主研发生产项目</w:t>
      </w:r>
      <w:r>
        <w:rPr>
          <w:rFonts w:hint="eastAsia" w:ascii="方正小标宋简体" w:eastAsia="方正小标宋简体"/>
          <w:color w:val="auto"/>
          <w:sz w:val="44"/>
          <w:szCs w:val="44"/>
          <w:highlight w:val="none"/>
          <w:u w:val="none"/>
        </w:rPr>
        <w:t>）</w:t>
      </w:r>
    </w:p>
    <w:p>
      <w:pPr>
        <w:pStyle w:val="45"/>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方正小标宋简体" w:eastAsia="方正小标宋简体"/>
          <w:color w:val="auto"/>
          <w:sz w:val="44"/>
          <w:szCs w:val="44"/>
          <w:highlight w:val="none"/>
          <w:u w:val="single"/>
        </w:rPr>
      </w:pPr>
    </w:p>
    <w:p>
      <w:pPr>
        <w:adjustRightInd w:val="0"/>
        <w:snapToGrid w:val="0"/>
        <w:spacing w:beforeLines="50" w:afterLines="50" w:line="60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（项目编号：   ）</w:t>
      </w:r>
    </w:p>
    <w:p>
      <w:pPr>
        <w:pStyle w:val="2"/>
        <w:ind w:firstLine="0"/>
        <w:rPr>
          <w:rFonts w:hint="eastAsia" w:ascii="方正小标宋简体" w:eastAsia="方正小标宋简体"/>
          <w:color w:val="auto"/>
          <w:sz w:val="48"/>
          <w:szCs w:val="48"/>
          <w:highlight w:val="none"/>
        </w:rPr>
      </w:pPr>
    </w:p>
    <w:p>
      <w:pPr>
        <w:pStyle w:val="2"/>
        <w:rPr>
          <w:rFonts w:hint="eastAsia" w:ascii="方正小标宋简体" w:eastAsia="方正小标宋简体"/>
          <w:color w:val="auto"/>
          <w:sz w:val="48"/>
          <w:szCs w:val="48"/>
          <w:highlight w:val="none"/>
        </w:rPr>
      </w:pPr>
    </w:p>
    <w:p>
      <w:pPr>
        <w:pStyle w:val="2"/>
        <w:rPr>
          <w:rFonts w:hint="eastAsia" w:ascii="方正小标宋简体" w:eastAsia="方正小标宋简体"/>
          <w:color w:val="auto"/>
          <w:sz w:val="48"/>
          <w:szCs w:val="48"/>
          <w:highlight w:val="none"/>
        </w:rPr>
      </w:pPr>
    </w:p>
    <w:p>
      <w:pPr>
        <w:pStyle w:val="2"/>
        <w:rPr>
          <w:rFonts w:hint="eastAsia" w:ascii="方正小标宋简体" w:eastAsia="方正小标宋简体"/>
          <w:color w:val="auto"/>
          <w:sz w:val="48"/>
          <w:szCs w:val="48"/>
          <w:highlight w:val="none"/>
        </w:rPr>
      </w:pPr>
    </w:p>
    <w:p>
      <w:pPr>
        <w:pStyle w:val="2"/>
        <w:ind w:left="0" w:leftChars="0" w:firstLine="0" w:firstLineChars="0"/>
        <w:rPr>
          <w:rFonts w:hint="eastAsia" w:ascii="方正小标宋简体" w:eastAsia="方正小标宋简体"/>
          <w:color w:val="auto"/>
          <w:sz w:val="48"/>
          <w:szCs w:val="48"/>
          <w:highlight w:val="none"/>
        </w:rPr>
      </w:pPr>
    </w:p>
    <w:p>
      <w:pPr>
        <w:pStyle w:val="2"/>
        <w:rPr>
          <w:rFonts w:hint="eastAsia" w:ascii="方正小标宋简体" w:eastAsia="方正小标宋简体"/>
          <w:color w:val="auto"/>
          <w:sz w:val="48"/>
          <w:szCs w:val="48"/>
          <w:highlight w:val="none"/>
        </w:rPr>
      </w:pPr>
    </w:p>
    <w:p>
      <w:pPr>
        <w:adjustRightInd w:val="0"/>
        <w:snapToGrid w:val="0"/>
        <w:spacing w:line="600" w:lineRule="exact"/>
        <w:ind w:left="1" w:firstLine="709" w:firstLineChars="197"/>
        <w:jc w:val="center"/>
        <w:rPr>
          <w:rFonts w:ascii="仿宋_GB2312" w:eastAsia="仿宋_GB2312" w:hAnsiTheme="minorEastAsia"/>
          <w:color w:val="auto"/>
          <w:sz w:val="36"/>
          <w:szCs w:val="36"/>
          <w:highlight w:val="none"/>
        </w:rPr>
      </w:pPr>
      <w:r>
        <w:rPr>
          <w:rFonts w:hint="eastAsia" w:ascii="仿宋_GB2312" w:eastAsia="仿宋_GB2312" w:hAnsiTheme="minorEastAsia"/>
          <w:color w:val="auto"/>
          <w:sz w:val="36"/>
          <w:szCs w:val="36"/>
          <w:highlight w:val="none"/>
        </w:rPr>
        <w:t>供应商：</w:t>
      </w: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（单位公章）</w:t>
      </w:r>
    </w:p>
    <w:p>
      <w:pPr>
        <w:adjustRightInd w:val="0"/>
        <w:snapToGrid w:val="0"/>
        <w:spacing w:beforeLines="-2147483648" w:afterLines="-2147483648" w:line="600" w:lineRule="exact"/>
        <w:ind w:left="1" w:right="560" w:firstLine="709" w:firstLineChars="197"/>
        <w:jc w:val="center"/>
        <w:rPr>
          <w:rFonts w:ascii="方正小标宋简体" w:eastAsia="方正小标宋简体"/>
          <w:color w:val="auto"/>
          <w:sz w:val="44"/>
          <w:szCs w:val="44"/>
          <w:highlight w:val="none"/>
        </w:rPr>
      </w:pP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年</w:t>
      </w: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月</w:t>
      </w: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日</w:t>
      </w:r>
    </w:p>
    <w:p>
      <w:pPr>
        <w:adjustRightInd w:val="0"/>
        <w:snapToGrid w:val="0"/>
        <w:spacing w:beforeLines="50" w:afterLines="50" w:line="600" w:lineRule="exact"/>
        <w:jc w:val="both"/>
        <w:rPr>
          <w:rFonts w:ascii="方正小标宋简体" w:eastAsia="方正小标宋简体"/>
          <w:color w:val="auto"/>
          <w:sz w:val="30"/>
          <w:szCs w:val="30"/>
          <w:highlight w:val="none"/>
        </w:rPr>
      </w:pPr>
    </w:p>
    <w:p>
      <w:pPr>
        <w:pStyle w:val="2"/>
        <w:rPr>
          <w:rFonts w:ascii="方正小标宋简体" w:eastAsia="方正小标宋简体"/>
          <w:color w:val="auto"/>
          <w:sz w:val="30"/>
          <w:szCs w:val="30"/>
          <w:highlight w:val="none"/>
        </w:rPr>
      </w:pPr>
    </w:p>
    <w:p>
      <w:pPr>
        <w:pStyle w:val="2"/>
        <w:rPr>
          <w:rFonts w:ascii="方正小标宋简体" w:eastAsia="方正小标宋简体"/>
          <w:color w:val="auto"/>
          <w:sz w:val="30"/>
          <w:szCs w:val="30"/>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r>
        <w:rPr>
          <w:rFonts w:ascii="方正小标宋简体" w:eastAsia="方正小标宋简体"/>
          <w:color w:val="auto"/>
          <w:sz w:val="44"/>
          <w:szCs w:val="44"/>
          <w:highlight w:val="none"/>
        </w:rPr>
        <w:t>目</w:t>
      </w:r>
      <w:r>
        <w:rPr>
          <w:rFonts w:hint="eastAsia" w:ascii="方正小标宋简体" w:eastAsia="方正小标宋简体"/>
          <w:color w:val="auto"/>
          <w:sz w:val="44"/>
          <w:szCs w:val="44"/>
          <w:highlight w:val="none"/>
        </w:rPr>
        <w:t xml:space="preserve">  </w:t>
      </w:r>
      <w:r>
        <w:rPr>
          <w:rFonts w:ascii="方正小标宋简体" w:eastAsia="方正小标宋简体"/>
          <w:color w:val="auto"/>
          <w:sz w:val="44"/>
          <w:szCs w:val="44"/>
          <w:highlight w:val="none"/>
        </w:rPr>
        <w:t>录</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line="600" w:lineRule="exact"/>
        <w:jc w:val="center"/>
        <w:rPr>
          <w:rFonts w:ascii="方正小标宋简体" w:eastAsia="方正小标宋简体"/>
          <w:color w:val="auto"/>
          <w:sz w:val="44"/>
          <w:szCs w:val="44"/>
          <w:highlight w:val="none"/>
        </w:rPr>
      </w:pPr>
    </w:p>
    <w:p>
      <w:pPr>
        <w:spacing w:line="600" w:lineRule="exact"/>
        <w:rPr>
          <w:rFonts w:ascii="仿宋_GB2312" w:eastAsia="仿宋_GB2312"/>
          <w:color w:val="auto"/>
          <w:sz w:val="28"/>
          <w:szCs w:val="28"/>
          <w:highlight w:val="none"/>
        </w:rPr>
      </w:pPr>
      <w:bookmarkStart w:id="153" w:name="_Toc88209952"/>
      <w:bookmarkStart w:id="154" w:name="_Toc87616389"/>
      <w:r>
        <w:rPr>
          <w:rFonts w:hint="eastAsia" w:ascii="仿宋_GB2312" w:eastAsia="仿宋_GB2312"/>
          <w:color w:val="auto"/>
          <w:sz w:val="28"/>
          <w:szCs w:val="28"/>
          <w:highlight w:val="none"/>
        </w:rPr>
        <w:t>1.响应函</w:t>
      </w:r>
      <w:bookmarkEnd w:id="153"/>
      <w:bookmarkEnd w:id="154"/>
    </w:p>
    <w:p>
      <w:pPr>
        <w:spacing w:line="600" w:lineRule="exact"/>
        <w:rPr>
          <w:rFonts w:hint="eastAsia" w:ascii="仿宋_GB2312" w:eastAsia="仿宋_GB2312"/>
          <w:color w:val="auto"/>
          <w:sz w:val="28"/>
          <w:szCs w:val="28"/>
          <w:highlight w:val="none"/>
        </w:rPr>
      </w:pPr>
      <w:bookmarkStart w:id="155" w:name="_Toc88209953"/>
      <w:bookmarkStart w:id="156" w:name="_Toc87616390"/>
      <w:r>
        <w:rPr>
          <w:rFonts w:hint="eastAsia" w:ascii="仿宋_GB2312" w:eastAsia="仿宋_GB2312"/>
          <w:color w:val="auto"/>
          <w:sz w:val="28"/>
          <w:szCs w:val="28"/>
          <w:highlight w:val="none"/>
        </w:rPr>
        <w:t>2.法定代表人证明或授权委托书</w:t>
      </w:r>
      <w:bookmarkEnd w:id="155"/>
      <w:bookmarkEnd w:id="156"/>
      <w:bookmarkStart w:id="157" w:name="_Toc88209956"/>
      <w:bookmarkStart w:id="158" w:name="_Toc87616393"/>
      <w:r>
        <w:rPr>
          <w:rFonts w:hint="eastAsia" w:ascii="仿宋_GB2312" w:eastAsia="仿宋_GB2312"/>
          <w:color w:val="auto"/>
          <w:sz w:val="28"/>
          <w:szCs w:val="28"/>
          <w:highlight w:val="none"/>
        </w:rPr>
        <w:cr/>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.资格审查资料</w:t>
      </w:r>
      <w:r>
        <w:rPr>
          <w:rFonts w:hint="eastAsia" w:ascii="仿宋_GB2312" w:eastAsia="仿宋_GB2312"/>
          <w:color w:val="auto"/>
          <w:sz w:val="28"/>
          <w:szCs w:val="28"/>
          <w:highlight w:val="none"/>
        </w:rPr>
        <w:cr/>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.拟投入本项目的项目负责人情况表</w:t>
      </w:r>
    </w:p>
    <w:p>
      <w:pPr>
        <w:spacing w:line="600" w:lineRule="exac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报价表</w:t>
      </w:r>
      <w:r>
        <w:rPr>
          <w:rFonts w:hint="eastAsia" w:ascii="仿宋_GB2312" w:eastAsia="仿宋_GB2312"/>
          <w:color w:val="auto"/>
          <w:sz w:val="28"/>
          <w:szCs w:val="28"/>
          <w:highlight w:val="none"/>
        </w:rPr>
        <w:cr/>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承诺函</w:t>
      </w:r>
      <w:r>
        <w:rPr>
          <w:rFonts w:hint="eastAsia" w:ascii="仿宋_GB2312" w:eastAsia="仿宋_GB2312"/>
          <w:color w:val="auto"/>
          <w:sz w:val="28"/>
          <w:szCs w:val="28"/>
          <w:highlight w:val="none"/>
          <w:lang w:val="en-US" w:eastAsia="zh-CN"/>
        </w:rPr>
        <w:br w:type="textWrapping"/>
      </w: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其他资料</w:t>
      </w:r>
      <w:bookmarkEnd w:id="157"/>
      <w:bookmarkEnd w:id="158"/>
      <w:r>
        <w:rPr>
          <w:rFonts w:hint="eastAsia" w:ascii="仿宋_GB2312" w:eastAsia="仿宋_GB2312"/>
          <w:color w:val="auto"/>
          <w:sz w:val="28"/>
          <w:szCs w:val="28"/>
          <w:highlight w:val="none"/>
        </w:rPr>
        <w:cr/>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
        <w:rPr>
          <w:rFonts w:ascii="方正小标宋简体" w:eastAsia="方正小标宋简体"/>
          <w:color w:val="auto"/>
          <w:sz w:val="44"/>
          <w:szCs w:val="44"/>
          <w:highlight w:val="none"/>
        </w:rPr>
      </w:pPr>
    </w:p>
    <w:p>
      <w:pPr>
        <w:pStyle w:val="2"/>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color w:val="auto"/>
          <w:highlight w:val="none"/>
        </w:rPr>
      </w:pPr>
    </w:p>
    <w:p>
      <w:pPr>
        <w:pStyle w:val="5"/>
        <w:rPr>
          <w:rFonts w:asciiTheme="minorEastAsia" w:hAnsiTheme="minorEastAsia" w:eastAsiaTheme="minorEastAsia"/>
          <w:color w:val="auto"/>
          <w:sz w:val="28"/>
          <w:szCs w:val="28"/>
          <w:highlight w:val="none"/>
        </w:rPr>
      </w:pPr>
      <w:bookmarkStart w:id="159" w:name="_Toc87616394"/>
      <w:bookmarkStart w:id="160" w:name="_Toc88209957"/>
      <w:bookmarkStart w:id="161" w:name="_Toc6313"/>
      <w:bookmarkStart w:id="162" w:name="_Toc12665"/>
      <w:bookmarkStart w:id="163" w:name="_Toc28619645"/>
      <w:r>
        <w:rPr>
          <w:rFonts w:hint="eastAsia" w:asciiTheme="minorEastAsia" w:hAnsiTheme="minorEastAsia" w:eastAsiaTheme="minorEastAsia"/>
          <w:color w:val="auto"/>
          <w:sz w:val="28"/>
          <w:szCs w:val="28"/>
          <w:highlight w:val="none"/>
        </w:rPr>
        <w:t>1.响应函</w:t>
      </w:r>
      <w:bookmarkEnd w:id="159"/>
      <w:bookmarkEnd w:id="160"/>
      <w:bookmarkEnd w:id="161"/>
      <w:bookmarkEnd w:id="162"/>
      <w:bookmarkEnd w:id="163"/>
    </w:p>
    <w:p>
      <w:pPr>
        <w:spacing w:line="360" w:lineRule="auto"/>
        <w:rPr>
          <w:rFonts w:ascii="仿宋_GB2312" w:hAnsi="黑体" w:eastAsia="仿宋_GB2312"/>
          <w:color w:val="auto"/>
          <w:sz w:val="28"/>
          <w:szCs w:val="28"/>
          <w:highlight w:val="none"/>
          <w:u w:val="single"/>
        </w:rPr>
      </w:pPr>
      <w:r>
        <w:rPr>
          <w:rFonts w:hint="eastAsia" w:ascii="仿宋_GB2312" w:hAnsi="黑体" w:eastAsia="仿宋_GB2312"/>
          <w:color w:val="auto"/>
          <w:sz w:val="28"/>
          <w:szCs w:val="28"/>
          <w:highlight w:val="none"/>
        </w:rPr>
        <w:t>1.1响应函</w:t>
      </w:r>
    </w:p>
    <w:p>
      <w:pPr>
        <w:spacing w:line="360" w:lineRule="auto"/>
        <w:rPr>
          <w:rFonts w:ascii="仿宋_GB2312" w:hAnsi="黑体" w:eastAsia="仿宋_GB2312"/>
          <w:color w:val="auto"/>
          <w:sz w:val="28"/>
          <w:szCs w:val="28"/>
          <w:highlight w:val="none"/>
          <w:u w:val="single"/>
        </w:rPr>
      </w:pPr>
      <w:r>
        <w:rPr>
          <w:rFonts w:hint="eastAsia" w:ascii="仿宋_GB2312" w:hAnsi="黑体" w:eastAsia="仿宋_GB2312"/>
          <w:color w:val="auto"/>
          <w:sz w:val="28"/>
          <w:szCs w:val="28"/>
          <w:highlight w:val="none"/>
          <w:u w:val="single"/>
        </w:rPr>
        <w:t>（采购人名称）：</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 xml:space="preserve">1.我方已仔细研究了（项目名称、项目编号、标段/标包号）   采购文件的全部内容，愿意以含税价人民币（大写）     (¥      ）的报价完成/提供本项目□工程 </w:t>
      </w:r>
      <w:r>
        <w:rPr>
          <w:rFonts w:hint="eastAsia" w:ascii="仿宋_GB2312" w:hAnsi="黑体" w:eastAsia="仿宋_GB2312"/>
          <w:color w:val="auto"/>
          <w:sz w:val="28"/>
          <w:szCs w:val="28"/>
          <w:highlight w:val="none"/>
        </w:rPr>
        <w:sym w:font="Wingdings 2" w:char="0052"/>
      </w:r>
      <w:r>
        <w:rPr>
          <w:rFonts w:hint="eastAsia" w:ascii="仿宋_GB2312" w:hAnsi="黑体" w:eastAsia="仿宋_GB2312"/>
          <w:color w:val="auto"/>
          <w:sz w:val="28"/>
          <w:szCs w:val="28"/>
          <w:highlight w:val="none"/>
        </w:rPr>
        <w:t>货物□服务并按合同约定履行义务。</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2.我方响应文件包括下列内容：</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1</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响应函</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2</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法定代表人证明或授权委托书</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3</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资格审查资料</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4</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拟投入本项目的项目负责人情况表</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5</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报价表</w:t>
      </w:r>
    </w:p>
    <w:p>
      <w:pPr>
        <w:spacing w:line="360" w:lineRule="auto"/>
        <w:ind w:left="559" w:leftChars="266" w:firstLine="0" w:firstLineChars="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6</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承诺函</w:t>
      </w:r>
      <w:r>
        <w:rPr>
          <w:rFonts w:hint="eastAsia" w:ascii="仿宋_GB2312" w:hAnsi="黑体" w:eastAsia="仿宋_GB2312"/>
          <w:color w:val="auto"/>
          <w:sz w:val="28"/>
          <w:szCs w:val="28"/>
          <w:highlight w:val="none"/>
          <w:lang w:val="en-US" w:eastAsia="zh-CN"/>
        </w:rPr>
        <w:br w:type="textWrapping"/>
      </w:r>
      <w:r>
        <w:rPr>
          <w:rFonts w:hint="eastAsia" w:ascii="仿宋_GB2312" w:hAnsi="黑体" w:eastAsia="仿宋_GB2312"/>
          <w:color w:val="auto"/>
          <w:sz w:val="28"/>
          <w:szCs w:val="28"/>
          <w:highlight w:val="none"/>
          <w:lang w:val="en-US" w:eastAsia="zh-CN"/>
        </w:rPr>
        <w:t>（7）</w:t>
      </w:r>
      <w:r>
        <w:rPr>
          <w:rFonts w:hint="eastAsia" w:ascii="仿宋_GB2312" w:hAnsi="黑体" w:eastAsia="仿宋_GB2312"/>
          <w:color w:val="auto"/>
          <w:sz w:val="28"/>
          <w:szCs w:val="28"/>
          <w:highlight w:val="none"/>
        </w:rPr>
        <w:t>其他资料</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响应文件的上述组成部分如有不一致的内容，以响应函为准。</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3.我方完全理解询价文件中所有要求均为实质性响应条款，如有任何一条负偏离或者不满足将导致询价无效。由于我方提供资料不实或与需求书中所有条款不符而造成的责任和后果由我方承担。</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4</w:t>
      </w: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我方承诺在</w:t>
      </w:r>
      <w:r>
        <w:rPr>
          <w:rFonts w:hint="eastAsia" w:ascii="仿宋_GB2312" w:hAnsi="黑体" w:eastAsia="仿宋_GB2312"/>
          <w:color w:val="auto"/>
          <w:sz w:val="28"/>
          <w:szCs w:val="28"/>
          <w:highlight w:val="none"/>
        </w:rPr>
        <w:t>采购</w:t>
      </w:r>
      <w:r>
        <w:rPr>
          <w:rFonts w:ascii="仿宋_GB2312" w:hAnsi="黑体" w:eastAsia="仿宋_GB2312"/>
          <w:color w:val="auto"/>
          <w:sz w:val="28"/>
          <w:szCs w:val="28"/>
          <w:highlight w:val="none"/>
        </w:rPr>
        <w:t>文件有效期内不撤销响应文件。</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5</w:t>
      </w: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如我方</w:t>
      </w:r>
      <w:r>
        <w:rPr>
          <w:rFonts w:hint="eastAsia" w:ascii="仿宋_GB2312" w:hAnsi="黑体" w:eastAsia="仿宋_GB2312"/>
          <w:color w:val="auto"/>
          <w:sz w:val="28"/>
          <w:szCs w:val="28"/>
          <w:highlight w:val="none"/>
        </w:rPr>
        <w:t>成交</w:t>
      </w:r>
      <w:r>
        <w:rPr>
          <w:rFonts w:ascii="仿宋_GB2312" w:hAnsi="黑体" w:eastAsia="仿宋_GB2312"/>
          <w:color w:val="auto"/>
          <w:sz w:val="28"/>
          <w:szCs w:val="28"/>
          <w:highlight w:val="none"/>
        </w:rPr>
        <w:t>，我方承诺：</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1）在收到成交通知书后，在成交通知书规定的期限内与你方签订合同；</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2）在签订合同时不向你方提出附加条件；</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3）按照采购文件要求提交履约保证金；</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4）在合同约定的期限内完成合同规定的全部义务。</w:t>
      </w:r>
    </w:p>
    <w:p>
      <w:pPr>
        <w:pStyle w:val="21"/>
        <w:ind w:firstLine="560" w:firstLineChars="200"/>
        <w:rPr>
          <w:rFonts w:hint="eastAsia" w:eastAsia="仿宋_GB2312"/>
          <w:lang w:eastAsia="zh-CN"/>
        </w:rPr>
      </w:pPr>
      <w:r>
        <w:rPr>
          <w:rFonts w:hint="default" w:ascii="仿宋_GB2312" w:hAnsi="黑体" w:eastAsia="仿宋_GB2312" w:cstheme="minorBidi"/>
          <w:color w:val="auto"/>
          <w:kern w:val="2"/>
          <w:sz w:val="28"/>
          <w:szCs w:val="28"/>
          <w:highlight w:val="none"/>
          <w:lang w:eastAsia="zh-CN"/>
        </w:rPr>
        <w:t>（</w:t>
      </w:r>
      <w:r>
        <w:rPr>
          <w:rFonts w:hint="default" w:ascii="仿宋_GB2312" w:hAnsi="黑体" w:eastAsia="仿宋_GB2312" w:cstheme="minorBidi"/>
          <w:color w:val="auto"/>
          <w:kern w:val="2"/>
          <w:sz w:val="28"/>
          <w:szCs w:val="28"/>
          <w:highlight w:val="none"/>
          <w:lang w:val="en-US" w:eastAsia="zh-CN"/>
        </w:rPr>
        <w:t>5</w:t>
      </w:r>
      <w:r>
        <w:rPr>
          <w:rFonts w:hint="default" w:ascii="仿宋_GB2312" w:hAnsi="黑体" w:eastAsia="仿宋_GB2312" w:cstheme="minorBidi"/>
          <w:color w:val="auto"/>
          <w:kern w:val="2"/>
          <w:sz w:val="28"/>
          <w:szCs w:val="28"/>
          <w:highlight w:val="none"/>
          <w:lang w:eastAsia="zh-CN"/>
        </w:rPr>
        <w:t>）如放弃成交，我方依法</w:t>
      </w:r>
      <w:r>
        <w:rPr>
          <w:rFonts w:hint="eastAsia" w:ascii="仿宋_GB2312" w:hAnsi="黑体" w:eastAsia="仿宋_GB2312"/>
          <w:color w:val="auto"/>
          <w:sz w:val="28"/>
          <w:szCs w:val="28"/>
          <w:highlight w:val="none"/>
          <w:lang w:eastAsia="zh-CN"/>
        </w:rPr>
        <w:t>承担相应的法律责任。</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6</w:t>
      </w:r>
      <w:r>
        <w:rPr>
          <w:rFonts w:hint="eastAsia" w:ascii="仿宋_GB2312" w:hAnsi="黑体" w:eastAsia="仿宋_GB2312"/>
          <w:color w:val="auto"/>
          <w:sz w:val="28"/>
          <w:szCs w:val="28"/>
          <w:highlight w:val="none"/>
        </w:rPr>
        <w:t>.我方在此声明，所递交的响应文件及有关资料内容完整、真实和准确，且不存在</w:t>
      </w:r>
      <w:r>
        <w:rPr>
          <w:rFonts w:hint="eastAsia" w:ascii="仿宋_GB2312" w:hAnsi="黑体" w:eastAsia="仿宋_GB2312"/>
          <w:color w:val="auto"/>
          <w:sz w:val="28"/>
          <w:szCs w:val="28"/>
          <w:highlight w:val="none"/>
          <w:lang w:eastAsia="zh-CN"/>
        </w:rPr>
        <w:t>采购公告（采购邀请书）</w:t>
      </w:r>
      <w:r>
        <w:rPr>
          <w:rFonts w:hint="eastAsia" w:ascii="仿宋_GB2312" w:hAnsi="黑体" w:eastAsia="仿宋_GB2312"/>
          <w:color w:val="auto"/>
          <w:sz w:val="28"/>
          <w:szCs w:val="28"/>
          <w:highlight w:val="none"/>
        </w:rPr>
        <w:t>中供应商不得存在的情形。</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7</w:t>
      </w:r>
      <w:r>
        <w:rPr>
          <w:rFonts w:hint="eastAsia" w:ascii="仿宋_GB2312" w:hAnsi="黑体" w:eastAsia="仿宋_GB2312"/>
          <w:color w:val="auto"/>
          <w:sz w:val="28"/>
          <w:szCs w:val="28"/>
          <w:highlight w:val="none"/>
        </w:rPr>
        <w:t>.</w:t>
      </w:r>
      <w:r>
        <w:rPr>
          <w:rFonts w:hint="eastAsia" w:ascii="仿宋_GB2312" w:hAnsi="黑体" w:eastAsia="仿宋_GB2312"/>
          <w:color w:val="auto"/>
          <w:sz w:val="28"/>
          <w:szCs w:val="28"/>
          <w:highlight w:val="none"/>
          <w:u w:val="single"/>
        </w:rPr>
        <w:t xml:space="preserve">       （其他补充说明）</w:t>
      </w:r>
      <w:r>
        <w:rPr>
          <w:rFonts w:hint="eastAsia" w:ascii="仿宋_GB2312" w:hAnsi="黑体" w:eastAsia="仿宋_GB2312"/>
          <w:color w:val="auto"/>
          <w:sz w:val="28"/>
          <w:szCs w:val="28"/>
          <w:highlight w:val="none"/>
        </w:rPr>
        <w:t>。</w:t>
      </w:r>
    </w:p>
    <w:p>
      <w:pPr>
        <w:adjustRightInd w:val="0"/>
        <w:snapToGrid w:val="0"/>
        <w:spacing w:line="600" w:lineRule="exact"/>
        <w:ind w:left="0" w:firstLine="0" w:firstLineChars="0"/>
        <w:jc w:val="left"/>
        <w:rPr>
          <w:rFonts w:ascii="仿宋_GB2312" w:eastAsia="仿宋_GB2312" w:hAnsiTheme="minorEastAsia"/>
          <w:color w:val="auto"/>
          <w:sz w:val="28"/>
          <w:szCs w:val="28"/>
          <w:highlight w:val="none"/>
        </w:rPr>
      </w:pPr>
    </w:p>
    <w:p>
      <w:pPr>
        <w:adjustRightInd w:val="0"/>
        <w:snapToGrid w:val="0"/>
        <w:spacing w:line="600" w:lineRule="exact"/>
        <w:ind w:left="1" w:firstLine="551" w:firstLineChars="197"/>
        <w:jc w:val="righ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（单位公章）</w:t>
      </w:r>
    </w:p>
    <w:p>
      <w:pPr>
        <w:adjustRightInd w:val="0"/>
        <w:snapToGrid w:val="0"/>
        <w:spacing w:line="600" w:lineRule="exact"/>
        <w:ind w:left="1" w:firstLine="551" w:firstLineChars="197"/>
        <w:jc w:val="righ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法定代表人或委托代理人：</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（签字或盖</w:t>
      </w:r>
      <w:r>
        <w:rPr>
          <w:rFonts w:hint="eastAsia" w:ascii="仿宋_GB2312" w:eastAsia="仿宋_GB2312" w:hAnsiTheme="minorEastAsia"/>
          <w:color w:val="auto"/>
          <w:sz w:val="28"/>
          <w:szCs w:val="28"/>
          <w:highlight w:val="none"/>
          <w:lang w:val="en-US" w:eastAsia="zh-CN"/>
        </w:rPr>
        <w:t>签</w:t>
      </w:r>
      <w:r>
        <w:rPr>
          <w:rFonts w:hint="eastAsia" w:ascii="仿宋_GB2312" w:eastAsia="仿宋_GB2312" w:hAnsiTheme="minorEastAsia"/>
          <w:color w:val="auto"/>
          <w:sz w:val="28"/>
          <w:szCs w:val="28"/>
          <w:highlight w:val="none"/>
        </w:rPr>
        <w:t>章）</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地址：</w:t>
      </w:r>
      <w:r>
        <w:rPr>
          <w:rFonts w:hint="eastAsia" w:ascii="仿宋_GB2312" w:eastAsia="仿宋_GB2312" w:hAnsiTheme="minorEastAsia"/>
          <w:color w:val="auto"/>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电子邮箱：</w:t>
      </w:r>
      <w:r>
        <w:rPr>
          <w:rFonts w:hint="eastAsia" w:ascii="仿宋_GB2312" w:eastAsia="仿宋_GB2312" w:hAnsiTheme="minorEastAsia"/>
          <w:color w:val="auto"/>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r>
        <w:rPr>
          <w:rFonts w:hint="eastAsia" w:ascii="仿宋_GB2312" w:eastAsia="仿宋_GB2312" w:hAnsiTheme="minorEastAsia"/>
          <w:color w:val="auto"/>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传真：</w:t>
      </w:r>
      <w:r>
        <w:rPr>
          <w:rFonts w:hint="eastAsia" w:ascii="仿宋_GB2312" w:eastAsia="仿宋_GB2312" w:hAnsiTheme="minorEastAsia"/>
          <w:color w:val="auto"/>
          <w:sz w:val="28"/>
          <w:szCs w:val="28"/>
          <w:highlight w:val="none"/>
          <w:u w:val="single"/>
        </w:rPr>
        <w:t xml:space="preserve">                              </w:t>
      </w:r>
    </w:p>
    <w:p>
      <w:pPr>
        <w:spacing w:line="600" w:lineRule="exact"/>
        <w:ind w:left="1" w:firstLine="551" w:firstLineChars="197"/>
        <w:jc w:val="right"/>
        <w:rPr>
          <w:rFonts w:hint="eastAsia" w:asciiTheme="minorEastAsia" w:hAnsiTheme="minorEastAsia" w:eastAsiaTheme="minorEastAsia"/>
          <w:color w:val="auto"/>
          <w:sz w:val="28"/>
          <w:szCs w:val="28"/>
          <w:highlight w:val="none"/>
        </w:rPr>
      </w:pP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年</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月</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日</w:t>
      </w:r>
      <w:bookmarkStart w:id="164" w:name="_Toc29833"/>
      <w:bookmarkStart w:id="165" w:name="_Toc88209958"/>
      <w:bookmarkStart w:id="166" w:name="_Toc87616395"/>
      <w:bookmarkStart w:id="167" w:name="_Toc22527"/>
    </w:p>
    <w:bookmarkEnd w:id="164"/>
    <w:bookmarkEnd w:id="165"/>
    <w:bookmarkEnd w:id="166"/>
    <w:bookmarkEnd w:id="167"/>
    <w:p>
      <w:pPr>
        <w:widowControl/>
        <w:adjustRightInd w:val="0"/>
        <w:snapToGrid w:val="0"/>
        <w:spacing w:beforeLines="50" w:afterLines="50" w:line="600" w:lineRule="exact"/>
        <w:jc w:val="center"/>
        <w:rPr>
          <w:rFonts w:hint="eastAsia" w:ascii="方正小标宋简体" w:hAnsi="Times New Roman" w:eastAsia="方正小标宋简体" w:cs="Tahoma"/>
          <w:color w:val="auto"/>
          <w:kern w:val="0"/>
          <w:sz w:val="44"/>
          <w:szCs w:val="44"/>
          <w:highlight w:val="none"/>
        </w:rPr>
      </w:pPr>
    </w:p>
    <w:p>
      <w:pPr>
        <w:widowControl/>
        <w:adjustRightInd w:val="0"/>
        <w:snapToGrid w:val="0"/>
        <w:spacing w:beforeLines="50" w:afterLines="50" w:line="600" w:lineRule="exact"/>
        <w:jc w:val="center"/>
        <w:rPr>
          <w:rFonts w:hint="eastAsia" w:ascii="方正小标宋简体" w:hAnsi="Times New Roman" w:eastAsia="方正小标宋简体" w:cs="Tahoma"/>
          <w:color w:val="auto"/>
          <w:kern w:val="0"/>
          <w:sz w:val="44"/>
          <w:szCs w:val="44"/>
          <w:highlight w:val="none"/>
        </w:rPr>
      </w:pPr>
    </w:p>
    <w:p>
      <w:pPr>
        <w:widowControl/>
        <w:adjustRightInd w:val="0"/>
        <w:snapToGrid w:val="0"/>
        <w:spacing w:beforeLines="50" w:afterLines="50" w:line="600" w:lineRule="exact"/>
        <w:jc w:val="center"/>
        <w:rPr>
          <w:rFonts w:hint="eastAsia" w:ascii="方正小标宋简体" w:hAnsi="Times New Roman" w:eastAsia="方正小标宋简体" w:cs="Tahoma"/>
          <w:color w:val="auto"/>
          <w:kern w:val="0"/>
          <w:sz w:val="44"/>
          <w:szCs w:val="44"/>
          <w:highlight w:val="none"/>
        </w:rPr>
      </w:pPr>
    </w:p>
    <w:p>
      <w:pPr>
        <w:pStyle w:val="5"/>
        <w:snapToGrid w:val="0"/>
        <w:spacing w:before="0" w:after="0"/>
        <w:rPr>
          <w:rFonts w:asciiTheme="minorEastAsia" w:hAnsiTheme="minorEastAsia" w:eastAsiaTheme="minorEastAsia"/>
          <w:color w:val="auto"/>
          <w:sz w:val="28"/>
          <w:szCs w:val="28"/>
          <w:highlight w:val="none"/>
        </w:rPr>
      </w:pPr>
      <w:r>
        <w:rPr>
          <w:rFonts w:hint="eastAsia" w:asciiTheme="minorEastAsia" w:hAnsiTheme="minorEastAsia" w:eastAsiaTheme="minorEastAsia"/>
          <w:color w:val="auto"/>
          <w:sz w:val="28"/>
          <w:szCs w:val="28"/>
          <w:highlight w:val="none"/>
        </w:rPr>
        <w:t>2.法定代表人证明或授权委托书</w:t>
      </w:r>
    </w:p>
    <w:p>
      <w:pPr>
        <w:widowControl/>
        <w:adjustRightInd/>
        <w:snapToGrid/>
        <w:spacing w:beforeLines="-2147483648" w:afterLines="-2147483648" w:line="360" w:lineRule="auto"/>
        <w:jc w:val="left"/>
        <w:rPr>
          <w:rFonts w:hint="eastAsia" w:ascii="方正小标宋简体" w:hAnsi="Times New Roman" w:eastAsia="方正小标宋简体" w:cs="Tahoma"/>
          <w:color w:val="auto"/>
          <w:kern w:val="0"/>
          <w:sz w:val="44"/>
          <w:szCs w:val="44"/>
          <w:highlight w:val="none"/>
        </w:rPr>
      </w:pPr>
      <w:r>
        <w:rPr>
          <w:rFonts w:hint="eastAsia" w:ascii="仿宋_GB2312" w:hAnsi="黑体" w:eastAsia="仿宋_GB2312"/>
          <w:color w:val="auto"/>
          <w:sz w:val="28"/>
          <w:szCs w:val="28"/>
          <w:highlight w:val="none"/>
        </w:rPr>
        <w:t>2.1法定代表人证明格式</w:t>
      </w:r>
    </w:p>
    <w:p>
      <w:pPr>
        <w:widowControl/>
        <w:adjustRightInd w:val="0"/>
        <w:snapToGrid w:val="0"/>
        <w:spacing w:beforeLines="50" w:afterLines="50" w:line="600" w:lineRule="exact"/>
        <w:jc w:val="center"/>
        <w:rPr>
          <w:rFonts w:ascii="方正小标宋简体" w:hAnsi="Times New Roman" w:eastAsia="方正小标宋简体" w:cs="Tahoma"/>
          <w:color w:val="auto"/>
          <w:kern w:val="0"/>
          <w:sz w:val="44"/>
          <w:szCs w:val="44"/>
          <w:highlight w:val="none"/>
        </w:rPr>
      </w:pPr>
      <w:r>
        <w:rPr>
          <w:rFonts w:hint="eastAsia" w:ascii="方正小标宋简体" w:hAnsi="Times New Roman" w:eastAsia="方正小标宋简体" w:cs="Tahoma"/>
          <w:color w:val="auto"/>
          <w:kern w:val="0"/>
          <w:sz w:val="44"/>
          <w:szCs w:val="44"/>
          <w:highlight w:val="none"/>
        </w:rPr>
        <w:t>法定代表人证明书</w:t>
      </w:r>
    </w:p>
    <w:p>
      <w:pPr>
        <w:pStyle w:val="36"/>
        <w:snapToGrid w:val="0"/>
        <w:spacing w:after="0" w:line="600" w:lineRule="exact"/>
        <w:jc w:val="both"/>
        <w:rPr>
          <w:rFonts w:ascii="仿宋_GB2312" w:hAnsi="宋体" w:eastAsia="仿宋_GB2312" w:cs="Times New Roman"/>
          <w:color w:val="auto"/>
          <w:sz w:val="30"/>
          <w:szCs w:val="30"/>
          <w:highlight w:val="none"/>
          <w:u w:val="single"/>
        </w:rPr>
      </w:pPr>
      <w:r>
        <w:rPr>
          <w:rFonts w:hint="eastAsia" w:ascii="仿宋_GB2312" w:hAnsi="宋体" w:eastAsia="仿宋_GB2312" w:cs="Times New Roman"/>
          <w:color w:val="auto"/>
          <w:sz w:val="32"/>
          <w:szCs w:val="32"/>
          <w:highlight w:val="none"/>
        </w:rPr>
        <w:t xml:space="preserve">     </w:t>
      </w:r>
      <w:r>
        <w:rPr>
          <w:rFonts w:hint="eastAsia" w:ascii="仿宋_GB2312" w:hAnsi="宋体" w:eastAsia="仿宋_GB2312" w:cs="Times New Roman"/>
          <w:color w:val="auto"/>
          <w:sz w:val="30"/>
          <w:szCs w:val="30"/>
          <w:highlight w:val="none"/>
        </w:rPr>
        <w:t>供应商名称：</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rPr>
          <w:rFonts w:ascii="仿宋_GB2312" w:hAnsi="宋体" w:eastAsia="仿宋_GB2312" w:cs="Times New Roman"/>
          <w:color w:val="auto"/>
          <w:sz w:val="30"/>
          <w:szCs w:val="30"/>
          <w:highlight w:val="none"/>
          <w:u w:val="single"/>
        </w:rPr>
      </w:pPr>
      <w:r>
        <w:rPr>
          <w:rFonts w:hint="eastAsia" w:ascii="仿宋_GB2312" w:hAnsi="宋体" w:eastAsia="仿宋_GB2312" w:cs="Times New Roman"/>
          <w:color w:val="auto"/>
          <w:sz w:val="30"/>
          <w:szCs w:val="30"/>
          <w:highlight w:val="none"/>
        </w:rPr>
        <w:t xml:space="preserve">     单位性质：</w:t>
      </w:r>
      <w:r>
        <w:rPr>
          <w:rFonts w:hint="eastAsia" w:ascii="仿宋_GB2312" w:hAnsi="宋体" w:eastAsia="仿宋_GB2312" w:cs="Times New Roman"/>
          <w:color w:val="auto"/>
          <w:sz w:val="30"/>
          <w:szCs w:val="30"/>
          <w:highlight w:val="none"/>
          <w:u w:val="single"/>
        </w:rPr>
        <w:t xml:space="preserve">                            </w:t>
      </w:r>
    </w:p>
    <w:p>
      <w:pPr>
        <w:pStyle w:val="35"/>
        <w:snapToGrid w:val="0"/>
        <w:spacing w:after="0" w:line="600" w:lineRule="exact"/>
        <w:ind w:firstLine="750" w:firstLineChars="250"/>
        <w:rPr>
          <w:rFonts w:ascii="仿宋_GB2312" w:hAnsi="宋体" w:eastAsia="仿宋_GB2312" w:cs="Times New Roman"/>
          <w:color w:val="auto"/>
          <w:sz w:val="30"/>
          <w:szCs w:val="30"/>
          <w:highlight w:val="none"/>
          <w:u w:val="single"/>
        </w:rPr>
      </w:pPr>
      <w:r>
        <w:rPr>
          <w:rFonts w:hint="eastAsia" w:ascii="仿宋_GB2312" w:hAnsi="宋体" w:eastAsia="仿宋_GB2312" w:cs="Times New Roman"/>
          <w:color w:val="auto"/>
          <w:sz w:val="30"/>
          <w:szCs w:val="30"/>
          <w:highlight w:val="none"/>
        </w:rPr>
        <w:t>地    址：</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成立时间：</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年</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月</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日</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经营期限：</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姓名：</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性别：</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年龄：</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身份证号码：</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职务：</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系</w:t>
      </w:r>
      <w:r>
        <w:rPr>
          <w:rFonts w:hint="eastAsia" w:ascii="仿宋_GB2312" w:hAnsi="宋体" w:eastAsia="仿宋_GB2312" w:cs="Times New Roman"/>
          <w:color w:val="auto"/>
          <w:sz w:val="30"/>
          <w:szCs w:val="30"/>
          <w:highlight w:val="none"/>
          <w:u w:val="single"/>
        </w:rPr>
        <w:t xml:space="preserve">     (供应商名称)       </w:t>
      </w:r>
      <w:r>
        <w:rPr>
          <w:rFonts w:hint="eastAsia" w:ascii="仿宋_GB2312" w:hAnsi="宋体" w:eastAsia="仿宋_GB2312" w:cs="Times New Roman"/>
          <w:color w:val="auto"/>
          <w:sz w:val="30"/>
          <w:szCs w:val="30"/>
          <w:highlight w:val="none"/>
        </w:rPr>
        <w:t xml:space="preserve"> 的法定代表人。</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特此证明。</w:t>
      </w:r>
    </w:p>
    <w:p>
      <w:pPr>
        <w:adjustRightInd w:val="0"/>
        <w:snapToGrid w:val="0"/>
        <w:spacing w:line="600" w:lineRule="exact"/>
        <w:ind w:firstLine="702" w:firstLineChars="234"/>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附：法定代表人身份证(正反两面)复印件</w:t>
      </w:r>
    </w:p>
    <w:p>
      <w:pPr>
        <w:pStyle w:val="12"/>
        <w:snapToGrid w:val="0"/>
        <w:spacing w:line="600" w:lineRule="exact"/>
        <w:ind w:firstLine="3907" w:firstLineChars="1221"/>
        <w:rPr>
          <w:rFonts w:ascii="仿宋_GB2312" w:hAnsi="宋体" w:eastAsia="仿宋_GB2312" w:cs="Times New Roman"/>
          <w:color w:val="auto"/>
          <w:sz w:val="32"/>
          <w:szCs w:val="32"/>
          <w:highlight w:val="none"/>
        </w:rPr>
      </w:pPr>
    </w:p>
    <w:p>
      <w:pPr>
        <w:pStyle w:val="12"/>
        <w:snapToGrid w:val="0"/>
        <w:spacing w:line="600" w:lineRule="exact"/>
        <w:ind w:firstLine="3663" w:firstLineChars="1221"/>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供应商：</w:t>
      </w:r>
      <w:r>
        <w:rPr>
          <w:rFonts w:hint="eastAsia" w:ascii="仿宋_GB2312" w:hAnsi="宋体" w:eastAsia="仿宋_GB2312" w:cs="Times New Roman"/>
          <w:color w:val="auto"/>
          <w:sz w:val="30"/>
          <w:szCs w:val="30"/>
          <w:highlight w:val="none"/>
          <w:u w:val="single"/>
        </w:rPr>
        <w:t xml:space="preserve">       (盖单位章)      </w:t>
      </w:r>
    </w:p>
    <w:p>
      <w:pPr>
        <w:widowControl/>
        <w:adjustRightInd w:val="0"/>
        <w:snapToGrid w:val="0"/>
        <w:spacing w:line="600" w:lineRule="exact"/>
        <w:jc w:val="right"/>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日  期：</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年</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月</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日</w:t>
      </w:r>
    </w:p>
    <w:p>
      <w:pPr>
        <w:widowControl/>
        <w:adjustRightInd w:val="0"/>
        <w:snapToGrid w:val="0"/>
        <w:spacing w:line="600" w:lineRule="exact"/>
        <w:jc w:val="left"/>
        <w:rPr>
          <w:rFonts w:ascii="仿宋_GB2312" w:hAnsi="宋体" w:eastAsia="仿宋_GB2312" w:cs="宋体"/>
          <w:color w:val="auto"/>
          <w:kern w:val="0"/>
          <w:sz w:val="28"/>
          <w:szCs w:val="28"/>
          <w:highlight w:val="none"/>
        </w:rPr>
      </w:pPr>
      <w:r>
        <w:rPr>
          <w:rFonts w:ascii="仿宋_GB2312" w:hAnsi="宋体" w:eastAsia="仿宋_GB2312" w:cs="宋体"/>
          <w:color w:val="auto"/>
          <w:kern w:val="0"/>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406400</wp:posOffset>
                </wp:positionH>
                <wp:positionV relativeFrom="paragraph">
                  <wp:posOffset>187960</wp:posOffset>
                </wp:positionV>
                <wp:extent cx="3771900" cy="1287780"/>
                <wp:effectExtent l="4445" t="5080" r="14605" b="21590"/>
                <wp:wrapSquare wrapText="bothSides"/>
                <wp:docPr id="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71900" cy="1287780"/>
                        </a:xfrm>
                        <a:prstGeom prst="rect">
                          <a:avLst/>
                        </a:prstGeom>
                        <a:solidFill>
                          <a:srgbClr val="FFFFFF"/>
                        </a:solidFill>
                        <a:ln w="9525">
                          <a:solidFill>
                            <a:srgbClr val="000000"/>
                          </a:solidFill>
                          <a:miter lim="800000"/>
                        </a:ln>
                        <a:effectLst/>
                      </wps:spPr>
                      <wps:txb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32pt;margin-top:14.8pt;height:101.4pt;width:297pt;mso-wrap-distance-bottom:0pt;mso-wrap-distance-left:9pt;mso-wrap-distance-right:9pt;mso-wrap-distance-top:0pt;z-index:251668480;mso-width-relative:page;mso-height-relative:page;" fillcolor="#FFFFFF" filled="t" stroked="t" coordsize="21600,21600" o:gfxdata="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2qfxf2AAAAAkBAAAPAAAAAAAAAAEA&#10;IAAAACIAAABkcnMvZG93bnJldi54bWxQSwECFAAUAAAACACHTuJArjLyqUgCAACWBAAADgAAAAAA&#10;AAABACAAAAAnAQAAZHJzL2Uyb0RvYy54bWxQSwUGAAAAAAYABgBZAQAA4QUAAAAA&#10;">
                <v:fill on="t" focussize="0,0"/>
                <v:stroke color="#000000" miterlimit="8" joinstyle="miter"/>
                <v:imagedata o:title=""/>
                <o:lock v:ext="edit" aspectratio="f"/>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mc:Fallback>
        </mc:AlternateContent>
      </w:r>
    </w:p>
    <w:p>
      <w:pPr>
        <w:widowControl/>
        <w:adjustRightInd w:val="0"/>
        <w:snapToGrid w:val="0"/>
        <w:spacing w:line="600" w:lineRule="exact"/>
        <w:jc w:val="left"/>
        <w:rPr>
          <w:rFonts w:ascii="仿宋_GB2312" w:hAnsi="宋体" w:eastAsia="仿宋_GB2312" w:cs="宋体"/>
          <w:color w:val="auto"/>
          <w:kern w:val="0"/>
          <w:sz w:val="28"/>
          <w:szCs w:val="28"/>
          <w:highlight w:val="none"/>
        </w:rPr>
      </w:pPr>
    </w:p>
    <w:p>
      <w:pPr>
        <w:adjustRightInd w:val="0"/>
        <w:snapToGrid w:val="0"/>
        <w:spacing w:line="600" w:lineRule="exact"/>
        <w:ind w:firstLine="480"/>
        <w:rPr>
          <w:rFonts w:hint="eastAsia" w:ascii="仿宋_GB2312" w:hAnsi="宋体" w:eastAsia="仿宋_GB2312"/>
          <w:color w:val="auto"/>
          <w:kern w:val="0"/>
          <w:szCs w:val="21"/>
          <w:highlight w:val="none"/>
        </w:rPr>
      </w:pPr>
    </w:p>
    <w:p>
      <w:pPr>
        <w:adjustRightInd w:val="0"/>
        <w:snapToGrid w:val="0"/>
        <w:spacing w:line="600" w:lineRule="exact"/>
        <w:ind w:firstLine="480"/>
        <w:rPr>
          <w:rFonts w:hint="eastAsia" w:ascii="仿宋_GB2312" w:hAnsi="宋体" w:eastAsia="仿宋_GB2312"/>
          <w:color w:val="auto"/>
          <w:kern w:val="0"/>
          <w:szCs w:val="21"/>
          <w:highlight w:val="none"/>
        </w:rPr>
      </w:pPr>
    </w:p>
    <w:p>
      <w:pPr>
        <w:adjustRightInd w:val="0"/>
        <w:snapToGrid w:val="0"/>
        <w:spacing w:line="600" w:lineRule="exact"/>
        <w:ind w:firstLine="480"/>
        <w:rPr>
          <w:rFonts w:ascii="仿宋_GB2312" w:eastAsia="仿宋_GB2312"/>
          <w:color w:val="auto"/>
          <w:highlight w:val="none"/>
        </w:rPr>
      </w:pPr>
      <w:r>
        <w:rPr>
          <w:rFonts w:hint="eastAsia" w:ascii="仿宋_GB2312" w:hAnsi="宋体" w:eastAsia="仿宋_GB2312"/>
          <w:color w:val="auto"/>
          <w:kern w:val="0"/>
          <w:szCs w:val="21"/>
          <w:highlight w:val="none"/>
        </w:rPr>
        <w:t>注：法定代表人证明书亦可采用工商行政管理局统一制订的格式。</w:t>
      </w:r>
    </w:p>
    <w:p>
      <w:pPr>
        <w:spacing w:line="360" w:lineRule="auto"/>
        <w:rPr>
          <w:color w:val="auto"/>
          <w:highlight w:val="none"/>
        </w:rPr>
      </w:pPr>
      <w:r>
        <w:rPr>
          <w:rFonts w:hint="eastAsia" w:ascii="宋体" w:hAnsi="宋体" w:cs="宋体"/>
          <w:color w:val="auto"/>
          <w:kern w:val="0"/>
          <w:sz w:val="28"/>
          <w:szCs w:val="28"/>
          <w:highlight w:val="none"/>
        </w:rPr>
        <w:br w:type="page"/>
      </w:r>
      <w:r>
        <w:rPr>
          <w:rFonts w:hint="eastAsia" w:ascii="仿宋_GB2312" w:hAnsi="黑体" w:eastAsia="仿宋_GB2312"/>
          <w:color w:val="auto"/>
          <w:sz w:val="28"/>
          <w:szCs w:val="28"/>
          <w:highlight w:val="none"/>
        </w:rPr>
        <w:t>2.2法人授权委托书</w:t>
      </w:r>
    </w:p>
    <w:p>
      <w:pPr>
        <w:adjustRightInd w:val="0"/>
        <w:snapToGrid w:val="0"/>
        <w:spacing w:beforeLines="50" w:afterLines="50" w:line="600" w:lineRule="exact"/>
        <w:jc w:val="center"/>
        <w:rPr>
          <w:rFonts w:ascii="方正小标宋简体" w:hAnsi="Times New Roman" w:eastAsia="方正小标宋简体" w:cs="Tahoma"/>
          <w:color w:val="auto"/>
          <w:kern w:val="0"/>
          <w:sz w:val="44"/>
          <w:szCs w:val="44"/>
          <w:highlight w:val="none"/>
        </w:rPr>
      </w:pPr>
      <w:r>
        <w:rPr>
          <w:rFonts w:hint="eastAsia" w:ascii="方正小标宋简体" w:hAnsi="Times New Roman" w:eastAsia="方正小标宋简体" w:cs="Tahoma"/>
          <w:color w:val="auto"/>
          <w:kern w:val="0"/>
          <w:sz w:val="44"/>
          <w:szCs w:val="44"/>
          <w:highlight w:val="none"/>
        </w:rPr>
        <w:t>法定代表人授权委托书</w:t>
      </w:r>
    </w:p>
    <w:p>
      <w:pPr>
        <w:adjustRightInd w:val="0"/>
        <w:snapToGrid w:val="0"/>
        <w:spacing w:line="600" w:lineRule="exact"/>
        <w:ind w:firstLine="600" w:firstLineChars="20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本人</w:t>
      </w:r>
      <w:r>
        <w:rPr>
          <w:rFonts w:hint="eastAsia" w:ascii="仿宋_GB2312" w:hAnsi="宋体" w:eastAsia="仿宋_GB2312"/>
          <w:color w:val="auto"/>
          <w:sz w:val="30"/>
          <w:szCs w:val="30"/>
          <w:highlight w:val="none"/>
          <w:u w:val="single"/>
        </w:rPr>
        <w:t xml:space="preserve">   (姓名)    </w:t>
      </w:r>
      <w:r>
        <w:rPr>
          <w:rFonts w:hint="eastAsia" w:ascii="仿宋_GB2312" w:hAnsi="宋体" w:eastAsia="仿宋_GB2312"/>
          <w:color w:val="auto"/>
          <w:sz w:val="30"/>
          <w:szCs w:val="30"/>
          <w:highlight w:val="none"/>
        </w:rPr>
        <w:t>系</w:t>
      </w:r>
      <w:r>
        <w:rPr>
          <w:rFonts w:hint="eastAsia" w:ascii="仿宋_GB2312" w:hAnsi="宋体" w:eastAsia="仿宋_GB2312"/>
          <w:color w:val="auto"/>
          <w:sz w:val="30"/>
          <w:szCs w:val="30"/>
          <w:highlight w:val="none"/>
          <w:u w:val="single"/>
        </w:rPr>
        <w:t xml:space="preserve">        (供应商名称)          </w:t>
      </w:r>
      <w:r>
        <w:rPr>
          <w:rFonts w:hint="eastAsia" w:ascii="仿宋_GB2312" w:hAnsi="宋体" w:eastAsia="仿宋_GB2312"/>
          <w:color w:val="auto"/>
          <w:sz w:val="30"/>
          <w:szCs w:val="30"/>
          <w:highlight w:val="none"/>
        </w:rPr>
        <w:t>的法定代表人，现授权</w:t>
      </w:r>
      <w:r>
        <w:rPr>
          <w:rFonts w:hint="eastAsia" w:ascii="仿宋_GB2312" w:hAnsi="宋体" w:eastAsia="仿宋_GB2312"/>
          <w:color w:val="auto"/>
          <w:sz w:val="30"/>
          <w:szCs w:val="30"/>
          <w:highlight w:val="none"/>
          <w:u w:val="single"/>
        </w:rPr>
        <w:t xml:space="preserve">   (姓名)   </w:t>
      </w:r>
      <w:r>
        <w:rPr>
          <w:rFonts w:hint="eastAsia" w:ascii="仿宋_GB2312" w:hAnsi="宋体" w:eastAsia="仿宋_GB2312"/>
          <w:color w:val="auto"/>
          <w:sz w:val="30"/>
          <w:szCs w:val="30"/>
          <w:highlight w:val="none"/>
        </w:rPr>
        <w:t>为我方代理人。代理人根据授权，以我方名义签署、澄清、说明、提交、撤回、修改</w:t>
      </w:r>
      <w:r>
        <w:rPr>
          <w:rFonts w:hint="eastAsia" w:ascii="仿宋_GB2312" w:hAnsi="宋体" w:eastAsia="仿宋_GB2312"/>
          <w:color w:val="auto"/>
          <w:sz w:val="30"/>
          <w:szCs w:val="30"/>
          <w:highlight w:val="none"/>
          <w:u w:val="single"/>
        </w:rPr>
        <w:t xml:space="preserve"> （项目名称、项目编号、标段/标包号）  </w:t>
      </w:r>
      <w:r>
        <w:rPr>
          <w:rFonts w:hint="eastAsia" w:ascii="仿宋_GB2312" w:hAnsi="宋体" w:eastAsia="仿宋_GB2312"/>
          <w:color w:val="auto"/>
          <w:sz w:val="30"/>
          <w:szCs w:val="30"/>
          <w:highlight w:val="none"/>
        </w:rPr>
        <w:t>的响应文件、签订合同和处理有关事宜，其法律后果由我方承担。</w:t>
      </w:r>
    </w:p>
    <w:p>
      <w:pPr>
        <w:adjustRightInd w:val="0"/>
        <w:snapToGrid w:val="0"/>
        <w:spacing w:line="600" w:lineRule="exact"/>
        <w:ind w:firstLine="59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委托期限：</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w:t>
      </w:r>
    </w:p>
    <w:p>
      <w:pPr>
        <w:adjustRightInd w:val="0"/>
        <w:snapToGrid w:val="0"/>
        <w:spacing w:line="600" w:lineRule="exact"/>
        <w:ind w:firstLine="59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代理人无转委托权。</w:t>
      </w:r>
    </w:p>
    <w:p>
      <w:pPr>
        <w:adjustRightInd w:val="0"/>
        <w:snapToGrid w:val="0"/>
        <w:spacing w:line="600" w:lineRule="exact"/>
        <w:ind w:firstLine="59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附：</w:t>
      </w:r>
      <w:r>
        <w:rPr>
          <w:rFonts w:hint="eastAsia" w:ascii="仿宋_GB2312" w:hAnsi="宋体" w:eastAsia="仿宋_GB2312"/>
          <w:color w:val="auto"/>
          <w:sz w:val="30"/>
          <w:szCs w:val="30"/>
          <w:highlight w:val="none"/>
          <w:lang w:val="en-US" w:eastAsia="zh-CN"/>
        </w:rPr>
        <w:t>1.</w:t>
      </w:r>
      <w:r>
        <w:rPr>
          <w:rFonts w:hint="eastAsia" w:ascii="仿宋_GB2312" w:hAnsi="宋体" w:eastAsia="仿宋_GB2312"/>
          <w:color w:val="auto"/>
          <w:sz w:val="30"/>
          <w:szCs w:val="30"/>
          <w:highlight w:val="none"/>
        </w:rPr>
        <w:t>委托代理人身份证(正反两面)复印件</w:t>
      </w:r>
    </w:p>
    <w:p>
      <w:pPr>
        <w:pStyle w:val="34"/>
        <w:ind w:firstLine="1200" w:firstLineChars="400"/>
        <w:rPr>
          <w:rFonts w:hint="eastAsia" w:ascii="仿宋_GB2312" w:hAnsi="宋体" w:eastAsia="仿宋_GB2312"/>
          <w:color w:val="auto"/>
          <w:sz w:val="30"/>
          <w:szCs w:val="30"/>
          <w:highlight w:val="none"/>
          <w:lang w:val="en-US" w:eastAsia="zh-CN"/>
        </w:rPr>
      </w:pPr>
      <w:r>
        <w:rPr>
          <w:rFonts w:hint="eastAsia" w:ascii="仿宋_GB2312" w:hAnsi="宋体" w:eastAsia="仿宋_GB2312"/>
          <w:color w:val="auto"/>
          <w:sz w:val="30"/>
          <w:szCs w:val="30"/>
          <w:highlight w:val="none"/>
          <w:lang w:val="en-US" w:eastAsia="zh-CN"/>
        </w:rPr>
        <w:t>2.提供授权委托人自公告发布之日前在本单位连续近三个月社保记录（以加盖社会保险基金管理中心印章的《缴费历史明细表》或《社会保险参保人员证明》为准），否则为无效代理人，询价响应文件无效。</w:t>
      </w:r>
    </w:p>
    <w:p>
      <w:pPr>
        <w:pStyle w:val="12"/>
        <w:snapToGrid w:val="0"/>
        <w:spacing w:line="600" w:lineRule="exact"/>
        <w:ind w:firstLine="3618" w:firstLineChars="1005"/>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pacing w:val="30"/>
          <w:sz w:val="30"/>
          <w:szCs w:val="30"/>
          <w:highlight w:val="none"/>
        </w:rPr>
        <w:t>供应商</w:t>
      </w:r>
      <w:r>
        <w:rPr>
          <w:rFonts w:hint="eastAsia" w:ascii="仿宋_GB2312" w:hAnsi="宋体" w:eastAsia="仿宋_GB2312" w:cs="Times New Roman"/>
          <w:color w:val="auto"/>
          <w:sz w:val="30"/>
          <w:szCs w:val="30"/>
          <w:highlight w:val="none"/>
        </w:rPr>
        <w:t>：</w:t>
      </w:r>
      <w:r>
        <w:rPr>
          <w:rFonts w:hint="eastAsia" w:ascii="仿宋_GB2312" w:hAnsi="宋体" w:eastAsia="仿宋_GB2312" w:cs="Times New Roman"/>
          <w:color w:val="auto"/>
          <w:sz w:val="30"/>
          <w:szCs w:val="30"/>
          <w:highlight w:val="none"/>
          <w:u w:val="single"/>
        </w:rPr>
        <w:t xml:space="preserve">      (单位公章)         </w:t>
      </w:r>
    </w:p>
    <w:p>
      <w:pPr>
        <w:pStyle w:val="12"/>
        <w:snapToGrid w:val="0"/>
        <w:spacing w:line="600" w:lineRule="exact"/>
        <w:ind w:firstLine="3600" w:firstLineChars="1200"/>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法定代表人：</w:t>
      </w:r>
      <w:r>
        <w:rPr>
          <w:rFonts w:hint="eastAsia" w:ascii="仿宋_GB2312" w:hAnsi="宋体" w:eastAsia="仿宋_GB2312" w:cs="Times New Roman"/>
          <w:color w:val="auto"/>
          <w:sz w:val="30"/>
          <w:szCs w:val="30"/>
          <w:highlight w:val="none"/>
          <w:u w:val="single"/>
        </w:rPr>
        <w:t xml:space="preserve">       (签字</w:t>
      </w:r>
      <w:r>
        <w:rPr>
          <w:rFonts w:hint="eastAsia" w:ascii="仿宋_GB2312" w:hAnsi="宋体" w:eastAsia="仿宋_GB2312" w:cs="Times New Roman"/>
          <w:color w:val="auto"/>
          <w:sz w:val="30"/>
          <w:szCs w:val="30"/>
          <w:highlight w:val="none"/>
          <w:u w:val="single"/>
          <w:lang w:val="en-US" w:eastAsia="zh-CN"/>
        </w:rPr>
        <w:t>或盖签章</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ind w:firstLine="3600" w:firstLineChars="1200"/>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委托代理人：</w:t>
      </w:r>
      <w:r>
        <w:rPr>
          <w:rFonts w:hint="eastAsia" w:ascii="仿宋_GB2312" w:hAnsi="宋体" w:eastAsia="仿宋_GB2312" w:cs="Times New Roman"/>
          <w:color w:val="auto"/>
          <w:sz w:val="30"/>
          <w:szCs w:val="30"/>
          <w:highlight w:val="none"/>
          <w:u w:val="single"/>
        </w:rPr>
        <w:t xml:space="preserve">       (签字</w:t>
      </w:r>
      <w:r>
        <w:rPr>
          <w:rFonts w:hint="eastAsia" w:ascii="仿宋_GB2312" w:hAnsi="宋体" w:eastAsia="仿宋_GB2312" w:cs="Times New Roman"/>
          <w:color w:val="auto"/>
          <w:sz w:val="30"/>
          <w:szCs w:val="30"/>
          <w:highlight w:val="none"/>
          <w:u w:val="single"/>
          <w:lang w:val="en-US" w:eastAsia="zh-CN"/>
        </w:rPr>
        <w:t>或盖签章</w:t>
      </w:r>
      <w:r>
        <w:rPr>
          <w:rFonts w:hint="eastAsia" w:ascii="仿宋_GB2312" w:hAnsi="宋体" w:eastAsia="仿宋_GB2312" w:cs="Times New Roman"/>
          <w:color w:val="auto"/>
          <w:sz w:val="30"/>
          <w:szCs w:val="30"/>
          <w:highlight w:val="none"/>
          <w:u w:val="single"/>
        </w:rPr>
        <w:t xml:space="preserve">)            </w:t>
      </w:r>
    </w:p>
    <w:p>
      <w:pPr>
        <w:widowControl/>
        <w:adjustRightInd w:val="0"/>
        <w:snapToGrid w:val="0"/>
        <w:spacing w:line="600" w:lineRule="exact"/>
        <w:rPr>
          <w:rFonts w:hint="eastAsia"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 xml:space="preserve">                        日    期：</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年</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月</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日</w:t>
      </w:r>
    </w:p>
    <w:p>
      <w:pPr>
        <w:pStyle w:val="21"/>
        <w:rPr>
          <w:rFonts w:hint="eastAsia" w:ascii="仿宋_GB2312" w:hAnsi="宋体" w:eastAsia="仿宋_GB2312"/>
          <w:color w:val="auto"/>
          <w:sz w:val="30"/>
          <w:szCs w:val="30"/>
          <w:highlight w:val="none"/>
        </w:rPr>
      </w:pPr>
    </w:p>
    <w:p>
      <w:pPr>
        <w:pStyle w:val="21"/>
        <w:rPr>
          <w:rFonts w:hint="eastAsia" w:ascii="仿宋_GB2312" w:hAnsi="宋体" w:eastAsia="仿宋_GB2312"/>
          <w:color w:val="auto"/>
          <w:sz w:val="30"/>
          <w:szCs w:val="30"/>
          <w:highlight w:val="none"/>
        </w:rPr>
      </w:pPr>
    </w:p>
    <w:p>
      <w:pPr>
        <w:pStyle w:val="21"/>
        <w:rPr>
          <w:rFonts w:hint="eastAsia" w:ascii="仿宋_GB2312" w:hAnsi="宋体" w:eastAsia="仿宋_GB2312"/>
          <w:color w:val="auto"/>
          <w:sz w:val="30"/>
          <w:szCs w:val="30"/>
          <w:highlight w:val="none"/>
        </w:rPr>
      </w:pPr>
    </w:p>
    <w:p>
      <w:pPr>
        <w:pStyle w:val="21"/>
        <w:rPr>
          <w:rFonts w:hint="eastAsia" w:ascii="仿宋_GB2312" w:hAnsi="宋体" w:eastAsia="仿宋_GB2312"/>
          <w:color w:val="auto"/>
          <w:sz w:val="30"/>
          <w:szCs w:val="30"/>
          <w:highlight w:val="none"/>
        </w:rPr>
      </w:pPr>
    </w:p>
    <w:p>
      <w:pPr>
        <w:pStyle w:val="2"/>
        <w:spacing w:after="0" w:line="600" w:lineRule="exact"/>
        <w:rPr>
          <w:rFonts w:ascii="仿宋_GB2312" w:eastAsia="仿宋_GB2312"/>
          <w:color w:val="auto"/>
          <w:highlight w:val="none"/>
        </w:rPr>
      </w:pPr>
      <w:r>
        <w:rPr>
          <w:rFonts w:ascii="仿宋_GB2312" w:eastAsia="仿宋_GB2312"/>
          <w:color w:val="auto"/>
          <w:sz w:val="44"/>
          <w:szCs w:val="44"/>
          <w:highlight w:val="none"/>
          <w:u w:val="single"/>
        </w:rPr>
        <mc:AlternateContent>
          <mc:Choice Requires="wps">
            <w:drawing>
              <wp:anchor distT="0" distB="0" distL="114300" distR="114300" simplePos="0" relativeHeight="251669504" behindDoc="0" locked="0" layoutInCell="1" allowOverlap="1">
                <wp:simplePos x="0" y="0"/>
                <wp:positionH relativeFrom="column">
                  <wp:posOffset>615950</wp:posOffset>
                </wp:positionH>
                <wp:positionV relativeFrom="paragraph">
                  <wp:posOffset>200025</wp:posOffset>
                </wp:positionV>
                <wp:extent cx="3771900" cy="1287780"/>
                <wp:effectExtent l="4445" t="5080" r="14605" b="21590"/>
                <wp:wrapSquare wrapText="bothSides"/>
                <wp:docPr id="1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71900" cy="1287780"/>
                        </a:xfrm>
                        <a:prstGeom prst="rect">
                          <a:avLst/>
                        </a:prstGeom>
                        <a:solidFill>
                          <a:srgbClr val="FFFFFF"/>
                        </a:solidFill>
                        <a:ln w="9525">
                          <a:solidFill>
                            <a:srgbClr val="000000"/>
                          </a:solidFill>
                          <a:miter lim="800000"/>
                        </a:ln>
                        <a:effectLst/>
                      </wps:spPr>
                      <wps:txb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48.5pt;margin-top:15.75pt;height:101.4pt;width:297pt;mso-wrap-distance-bottom:0pt;mso-wrap-distance-left:9pt;mso-wrap-distance-right:9pt;mso-wrap-distance-top:0pt;z-index:251669504;mso-width-relative:page;mso-height-relative:page;" fillcolor="#FFFFFF" filled="t" stroked="t" coordsize="21600,21600" o:gfxdata="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PUyKI7ZAAAACQEAAA8AAAAAAAAA&#10;AQAgAAAAIgAAAGRycy9kb3ducmV2LnhtbFBLAQIUABQAAAAIAIdO4kCLD53XSQIAAJcEAAAOAAAA&#10;AAAAAAEAIAAAACgBAABkcnMvZTJvRG9jLnhtbFBLBQYAAAAABgAGAFkBAADjBQAAAAA=&#10;">
                <v:fill on="t" focussize="0,0"/>
                <v:stroke color="#000000" miterlimit="8" joinstyle="miter"/>
                <v:imagedata o:title=""/>
                <o:lock v:ext="edit" aspectratio="f"/>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mc:Fallback>
        </mc:AlternateContent>
      </w:r>
    </w:p>
    <w:p>
      <w:pPr>
        <w:pStyle w:val="2"/>
        <w:spacing w:after="0" w:line="600" w:lineRule="exact"/>
        <w:rPr>
          <w:rFonts w:ascii="仿宋_GB2312" w:eastAsia="仿宋_GB2312"/>
          <w:color w:val="auto"/>
          <w:highlight w:val="none"/>
        </w:rPr>
      </w:pPr>
    </w:p>
    <w:p>
      <w:pPr>
        <w:pStyle w:val="2"/>
        <w:spacing w:after="0" w:line="600" w:lineRule="exact"/>
        <w:rPr>
          <w:rFonts w:ascii="仿宋_GB2312" w:eastAsia="仿宋_GB2312"/>
          <w:color w:val="auto"/>
          <w:highlight w:val="none"/>
        </w:rPr>
      </w:pPr>
    </w:p>
    <w:p>
      <w:pPr>
        <w:pStyle w:val="2"/>
        <w:spacing w:after="0" w:line="600" w:lineRule="exact"/>
        <w:ind w:firstLine="0"/>
        <w:rPr>
          <w:rFonts w:ascii="仿宋_GB2312" w:eastAsia="仿宋_GB2312"/>
          <w:color w:val="auto"/>
          <w:highlight w:val="none"/>
        </w:rPr>
      </w:pPr>
    </w:p>
    <w:p>
      <w:pPr>
        <w:pStyle w:val="2"/>
        <w:spacing w:after="0" w:line="600" w:lineRule="exact"/>
        <w:rPr>
          <w:rFonts w:ascii="仿宋_GB2312" w:eastAsia="仿宋_GB2312"/>
          <w:color w:val="auto"/>
          <w:highlight w:val="none"/>
        </w:rPr>
      </w:pPr>
    </w:p>
    <w:p>
      <w:pPr>
        <w:adjustRightInd w:val="0"/>
        <w:snapToGrid w:val="0"/>
        <w:spacing w:line="600" w:lineRule="exact"/>
        <w:ind w:firstLine="480"/>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注：法人授权委托书亦可采用工商行政管理局统一制订的格式。</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6" w:hRule="atLeast"/>
        </w:trPr>
        <w:tc>
          <w:tcPr>
            <w:tcW w:w="9608" w:type="dxa"/>
            <w:noWrap w:val="0"/>
            <w:vAlign w:val="top"/>
          </w:tcPr>
          <w:p>
            <w:pPr>
              <w:spacing w:line="360" w:lineRule="auto"/>
              <w:jc w:val="both"/>
              <w:rPr>
                <w:rFonts w:hint="eastAsia" w:ascii="宋体" w:hAnsi="宋体" w:eastAsia="宋体" w:cs="Times New Roman"/>
                <w:color w:val="auto"/>
                <w:sz w:val="24"/>
                <w:szCs w:val="24"/>
                <w:highlight w:val="none"/>
              </w:rPr>
            </w:pPr>
          </w:p>
          <w:p>
            <w:pPr>
              <w:spacing w:line="360" w:lineRule="auto"/>
              <w:jc w:val="center"/>
              <w:rPr>
                <w:rFonts w:hint="eastAsia" w:ascii="宋体" w:hAnsi="宋体" w:eastAsia="宋体" w:cs="Times New Roman"/>
                <w:color w:val="auto"/>
                <w:sz w:val="24"/>
                <w:szCs w:val="24"/>
                <w:highlight w:val="none"/>
              </w:rPr>
            </w:pPr>
          </w:p>
          <w:p>
            <w:pPr>
              <w:spacing w:line="360" w:lineRule="auto"/>
              <w:jc w:val="center"/>
              <w:rPr>
                <w:rFonts w:hint="eastAsia" w:ascii="宋体" w:hAnsi="宋体"/>
                <w:color w:val="auto"/>
                <w:sz w:val="24"/>
                <w:szCs w:val="24"/>
                <w:highlight w:val="none"/>
                <w:lang w:val="en-US" w:eastAsia="zh-CN"/>
              </w:rPr>
            </w:pPr>
            <w:r>
              <w:rPr>
                <w:rFonts w:hint="eastAsia" w:ascii="宋体" w:hAnsi="宋体" w:cs="Times New Roman"/>
                <w:color w:val="auto"/>
                <w:sz w:val="24"/>
                <w:szCs w:val="24"/>
                <w:highlight w:val="none"/>
                <w:lang w:eastAsia="zh-CN"/>
              </w:rPr>
              <w:t>授权代理人</w:t>
            </w:r>
            <w:r>
              <w:rPr>
                <w:rFonts w:hint="eastAsia" w:ascii="宋体" w:hAnsi="宋体" w:cs="Times New Roman"/>
                <w:color w:val="auto"/>
                <w:sz w:val="24"/>
                <w:szCs w:val="24"/>
                <w:highlight w:val="none"/>
                <w:lang w:val="en-US" w:eastAsia="zh-CN"/>
              </w:rPr>
              <w:t>自公告发布之日前</w:t>
            </w:r>
            <w:r>
              <w:rPr>
                <w:rFonts w:hint="eastAsia" w:ascii="宋体" w:hAnsi="宋体" w:cs="Times New Roman"/>
                <w:color w:val="auto"/>
                <w:sz w:val="24"/>
                <w:szCs w:val="24"/>
                <w:highlight w:val="none"/>
                <w:lang w:eastAsia="zh-CN"/>
              </w:rPr>
              <w:t>在本单位</w:t>
            </w:r>
            <w:r>
              <w:rPr>
                <w:rFonts w:hint="eastAsia" w:ascii="宋体" w:hAnsi="宋体" w:cs="Times New Roman"/>
                <w:color w:val="auto"/>
                <w:sz w:val="24"/>
                <w:szCs w:val="24"/>
                <w:highlight w:val="none"/>
                <w:lang w:val="en-US" w:eastAsia="zh-CN"/>
              </w:rPr>
              <w:t>连续</w:t>
            </w:r>
            <w:r>
              <w:rPr>
                <w:rFonts w:hint="eastAsia" w:ascii="宋体" w:hAnsi="宋体" w:cs="Times New Roman"/>
                <w:color w:val="auto"/>
                <w:sz w:val="24"/>
                <w:szCs w:val="24"/>
                <w:highlight w:val="none"/>
                <w:lang w:eastAsia="zh-CN"/>
              </w:rPr>
              <w:t>近三个月社保记录，（以加盖社会保险基金管理中心印章的《缴费历史明细表》或《社会保险参保人员证明》为准，</w:t>
            </w:r>
            <w:r>
              <w:rPr>
                <w:rFonts w:hint="eastAsia" w:ascii="宋体" w:hAnsi="宋体" w:cs="Times New Roman"/>
                <w:color w:val="auto"/>
                <w:sz w:val="24"/>
                <w:szCs w:val="24"/>
                <w:highlight w:val="none"/>
                <w:lang w:val="en-US" w:eastAsia="zh-CN"/>
              </w:rPr>
              <w:t>加</w:t>
            </w:r>
            <w:r>
              <w:rPr>
                <w:rFonts w:hint="eastAsia" w:ascii="宋体" w:hAnsi="宋体"/>
                <w:color w:val="auto"/>
                <w:sz w:val="24"/>
                <w:szCs w:val="24"/>
                <w:highlight w:val="none"/>
                <w:lang w:val="en-US" w:eastAsia="zh-CN"/>
              </w:rPr>
              <w:t>盖单位公章</w:t>
            </w:r>
          </w:p>
          <w:p>
            <w:pPr>
              <w:spacing w:line="360" w:lineRule="auto"/>
              <w:jc w:val="center"/>
              <w:rPr>
                <w:rFonts w:hint="eastAsia" w:ascii="宋体" w:hAnsi="宋体"/>
                <w:color w:val="auto"/>
                <w:sz w:val="24"/>
                <w:szCs w:val="24"/>
                <w:highlight w:val="none"/>
                <w:lang w:val="en-US" w:eastAsia="zh-CN"/>
              </w:rPr>
            </w:pPr>
          </w:p>
          <w:p>
            <w:pPr>
              <w:spacing w:line="360" w:lineRule="auto"/>
              <w:jc w:val="left"/>
              <w:rPr>
                <w:rFonts w:ascii="宋体" w:hAnsi="宋体"/>
                <w:color w:val="auto"/>
                <w:sz w:val="24"/>
                <w:szCs w:val="24"/>
                <w:highlight w:val="none"/>
              </w:rPr>
            </w:pPr>
          </w:p>
          <w:p>
            <w:pPr>
              <w:spacing w:line="360" w:lineRule="auto"/>
              <w:jc w:val="left"/>
              <w:rPr>
                <w:rFonts w:ascii="宋体" w:hAnsi="宋体"/>
                <w:color w:val="auto"/>
                <w:sz w:val="24"/>
                <w:szCs w:val="24"/>
                <w:highlight w:val="none"/>
              </w:rPr>
            </w:pPr>
          </w:p>
        </w:tc>
      </w:tr>
    </w:tbl>
    <w:p>
      <w:pPr>
        <w:spacing w:line="440" w:lineRule="exact"/>
        <w:ind w:firstLine="859" w:firstLineChars="307"/>
        <w:rPr>
          <w:rFonts w:ascii="仿宋" w:hAnsi="仿宋" w:eastAsia="仿宋" w:cs="仿宋_GB2312"/>
          <w:color w:val="auto"/>
          <w:sz w:val="28"/>
          <w:szCs w:val="28"/>
          <w:highlight w:val="none"/>
        </w:rPr>
      </w:pPr>
    </w:p>
    <w:p>
      <w:pPr>
        <w:spacing w:line="480" w:lineRule="exact"/>
        <w:ind w:firstLine="843" w:firstLineChars="300"/>
        <w:rPr>
          <w:rFonts w:ascii="仿宋" w:hAnsi="仿宋" w:eastAsia="仿宋" w:cs="仿宋_GB2312"/>
          <w:b/>
          <w:color w:val="auto"/>
          <w:sz w:val="28"/>
          <w:szCs w:val="28"/>
          <w:highlight w:val="none"/>
        </w:rPr>
      </w:pPr>
    </w:p>
    <w:p>
      <w:pPr>
        <w:pStyle w:val="21"/>
        <w:rPr>
          <w:color w:val="auto"/>
          <w:highlight w:val="none"/>
        </w:rPr>
      </w:pPr>
    </w:p>
    <w:p>
      <w:pPr>
        <w:pStyle w:val="21"/>
        <w:rPr>
          <w:color w:val="auto"/>
          <w:highlight w:val="none"/>
        </w:rPr>
      </w:pPr>
    </w:p>
    <w:p>
      <w:pPr>
        <w:pStyle w:val="5"/>
        <w:rPr>
          <w:rFonts w:asciiTheme="minorEastAsia" w:hAnsiTheme="minorEastAsia" w:eastAsiaTheme="minorEastAsia"/>
          <w:color w:val="auto"/>
          <w:sz w:val="28"/>
          <w:szCs w:val="28"/>
          <w:highlight w:val="none"/>
        </w:rPr>
      </w:pPr>
      <w:bookmarkStart w:id="168" w:name="_Toc8086"/>
      <w:bookmarkStart w:id="169" w:name="_Toc88209963"/>
      <w:bookmarkStart w:id="170" w:name="_Toc19830"/>
      <w:bookmarkStart w:id="171" w:name="_Toc87616400"/>
      <w:r>
        <w:rPr>
          <w:rFonts w:hint="eastAsia" w:ascii="仿宋_GB2312" w:eastAsia="仿宋_GB2312" w:hAnsiTheme="minorEastAsia"/>
          <w:color w:val="auto"/>
          <w:sz w:val="28"/>
          <w:szCs w:val="28"/>
          <w:highlight w:val="none"/>
          <w:lang w:val="en-US" w:eastAsia="zh-CN"/>
        </w:rPr>
        <w:t>3</w:t>
      </w:r>
      <w:r>
        <w:rPr>
          <w:rFonts w:hint="eastAsia" w:asciiTheme="minorEastAsia" w:hAnsiTheme="minorEastAsia" w:eastAsiaTheme="minorEastAsia"/>
          <w:color w:val="auto"/>
          <w:sz w:val="28"/>
          <w:szCs w:val="28"/>
          <w:highlight w:val="none"/>
        </w:rPr>
        <w:t>.资格审查资料</w:t>
      </w:r>
      <w:bookmarkEnd w:id="168"/>
      <w:bookmarkEnd w:id="169"/>
      <w:bookmarkEnd w:id="170"/>
      <w:bookmarkEnd w:id="171"/>
    </w:p>
    <w:p>
      <w:pPr>
        <w:spacing w:line="360" w:lineRule="auto"/>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val="en-US" w:eastAsia="zh-CN"/>
        </w:rPr>
        <w:t>3</w:t>
      </w:r>
      <w:r>
        <w:rPr>
          <w:rFonts w:hint="eastAsia" w:ascii="仿宋_GB2312" w:hAnsi="黑体" w:eastAsia="仿宋_GB2312"/>
          <w:color w:val="auto"/>
          <w:sz w:val="28"/>
          <w:szCs w:val="28"/>
          <w:highlight w:val="none"/>
        </w:rPr>
        <w:t>.1供应商基本情况表</w:t>
      </w:r>
    </w:p>
    <w:tbl>
      <w:tblPr>
        <w:tblStyle w:val="23"/>
        <w:tblW w:w="9264" w:type="dxa"/>
        <w:tblInd w:w="-20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86"/>
        <w:gridCol w:w="1134"/>
        <w:gridCol w:w="966"/>
        <w:gridCol w:w="1018"/>
        <w:gridCol w:w="142"/>
        <w:gridCol w:w="283"/>
        <w:gridCol w:w="1145"/>
        <w:gridCol w:w="840"/>
        <w:gridCol w:w="455"/>
        <w:gridCol w:w="129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供应商名称</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注册地址</w:t>
            </w:r>
          </w:p>
        </w:tc>
        <w:tc>
          <w:tcPr>
            <w:tcW w:w="3118" w:type="dxa"/>
            <w:gridSpan w:val="3"/>
          </w:tcPr>
          <w:p>
            <w:pPr>
              <w:adjustRightInd w:val="0"/>
              <w:snapToGrid w:val="0"/>
              <w:spacing w:line="600" w:lineRule="exact"/>
              <w:rPr>
                <w:rFonts w:ascii="仿宋_GB2312" w:eastAsia="仿宋_GB2312" w:hAnsiTheme="minorEastAsia"/>
                <w:color w:val="auto"/>
                <w:sz w:val="28"/>
                <w:szCs w:val="28"/>
                <w:highlight w:val="none"/>
              </w:rPr>
            </w:pPr>
          </w:p>
        </w:tc>
        <w:tc>
          <w:tcPr>
            <w:tcW w:w="1570"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邮政编码</w:t>
            </w:r>
          </w:p>
        </w:tc>
        <w:tc>
          <w:tcPr>
            <w:tcW w:w="2590" w:type="dxa"/>
            <w:gridSpan w:val="3"/>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restart"/>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联系方式</w:t>
            </w:r>
          </w:p>
        </w:tc>
        <w:tc>
          <w:tcPr>
            <w:tcW w:w="1134" w:type="dxa"/>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联系人</w:t>
            </w:r>
          </w:p>
        </w:tc>
        <w:tc>
          <w:tcPr>
            <w:tcW w:w="1984" w:type="dxa"/>
            <w:gridSpan w:val="2"/>
            <w:vAlign w:val="center"/>
          </w:tcPr>
          <w:p>
            <w:pPr>
              <w:adjustRightInd w:val="0"/>
              <w:snapToGrid w:val="0"/>
              <w:spacing w:line="600" w:lineRule="exact"/>
              <w:jc w:val="center"/>
              <w:rPr>
                <w:rFonts w:ascii="仿宋_GB2312" w:eastAsia="仿宋_GB2312" w:hAnsiTheme="minorEastAsia"/>
                <w:color w:val="auto"/>
                <w:sz w:val="28"/>
                <w:szCs w:val="28"/>
                <w:highlight w:val="none"/>
              </w:rPr>
            </w:pPr>
          </w:p>
        </w:tc>
        <w:tc>
          <w:tcPr>
            <w:tcW w:w="1570" w:type="dxa"/>
            <w:gridSpan w:val="3"/>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p>
        </w:tc>
        <w:tc>
          <w:tcPr>
            <w:tcW w:w="2590" w:type="dxa"/>
            <w:gridSpan w:val="3"/>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continue"/>
            <w:vAlign w:val="center"/>
          </w:tcPr>
          <w:p>
            <w:pPr>
              <w:adjustRightInd w:val="0"/>
              <w:snapToGrid w:val="0"/>
              <w:spacing w:line="600" w:lineRule="exact"/>
              <w:jc w:val="center"/>
              <w:rPr>
                <w:rFonts w:ascii="仿宋_GB2312" w:eastAsia="仿宋_GB2312" w:hAnsiTheme="minorEastAsia"/>
                <w:color w:val="auto"/>
                <w:sz w:val="28"/>
                <w:szCs w:val="28"/>
                <w:highlight w:val="none"/>
              </w:rPr>
            </w:pPr>
          </w:p>
        </w:tc>
        <w:tc>
          <w:tcPr>
            <w:tcW w:w="1134" w:type="dxa"/>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传真</w:t>
            </w:r>
          </w:p>
        </w:tc>
        <w:tc>
          <w:tcPr>
            <w:tcW w:w="1984" w:type="dxa"/>
            <w:gridSpan w:val="2"/>
            <w:vAlign w:val="center"/>
          </w:tcPr>
          <w:p>
            <w:pPr>
              <w:adjustRightInd w:val="0"/>
              <w:snapToGrid w:val="0"/>
              <w:spacing w:line="600" w:lineRule="exact"/>
              <w:jc w:val="center"/>
              <w:rPr>
                <w:rFonts w:ascii="仿宋_GB2312" w:eastAsia="仿宋_GB2312" w:hAnsiTheme="minorEastAsia"/>
                <w:color w:val="auto"/>
                <w:sz w:val="28"/>
                <w:szCs w:val="28"/>
                <w:highlight w:val="none"/>
              </w:rPr>
            </w:pPr>
          </w:p>
        </w:tc>
        <w:tc>
          <w:tcPr>
            <w:tcW w:w="1570" w:type="dxa"/>
            <w:gridSpan w:val="3"/>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网址</w:t>
            </w:r>
          </w:p>
        </w:tc>
        <w:tc>
          <w:tcPr>
            <w:tcW w:w="2590" w:type="dxa"/>
            <w:gridSpan w:val="3"/>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组织结构</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法定代表人</w:t>
            </w:r>
          </w:p>
        </w:tc>
        <w:tc>
          <w:tcPr>
            <w:tcW w:w="1134"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姓名</w:t>
            </w:r>
          </w:p>
        </w:tc>
        <w:tc>
          <w:tcPr>
            <w:tcW w:w="966" w:type="dxa"/>
          </w:tcPr>
          <w:p>
            <w:pPr>
              <w:adjustRightInd w:val="0"/>
              <w:snapToGrid w:val="0"/>
              <w:spacing w:line="600" w:lineRule="exact"/>
              <w:rPr>
                <w:rFonts w:ascii="仿宋_GB2312" w:eastAsia="仿宋_GB2312" w:hAnsiTheme="minorEastAsia"/>
                <w:color w:val="auto"/>
                <w:sz w:val="28"/>
                <w:szCs w:val="28"/>
                <w:highlight w:val="none"/>
              </w:rPr>
            </w:pPr>
          </w:p>
        </w:tc>
        <w:tc>
          <w:tcPr>
            <w:tcW w:w="1443"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技术职称</w:t>
            </w:r>
          </w:p>
        </w:tc>
        <w:tc>
          <w:tcPr>
            <w:tcW w:w="1145" w:type="dxa"/>
          </w:tcPr>
          <w:p>
            <w:pPr>
              <w:adjustRightInd w:val="0"/>
              <w:snapToGrid w:val="0"/>
              <w:spacing w:line="600" w:lineRule="exact"/>
              <w:rPr>
                <w:rFonts w:ascii="仿宋_GB2312" w:eastAsia="仿宋_GB2312" w:hAnsiTheme="minorEastAsia"/>
                <w:color w:val="auto"/>
                <w:sz w:val="28"/>
                <w:szCs w:val="28"/>
                <w:highlight w:val="none"/>
              </w:rPr>
            </w:pPr>
          </w:p>
        </w:tc>
        <w:tc>
          <w:tcPr>
            <w:tcW w:w="1295" w:type="dxa"/>
            <w:gridSpan w:val="2"/>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p>
        </w:tc>
        <w:tc>
          <w:tcPr>
            <w:tcW w:w="1295" w:type="dxa"/>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技术负责人</w:t>
            </w:r>
          </w:p>
        </w:tc>
        <w:tc>
          <w:tcPr>
            <w:tcW w:w="1134"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姓名</w:t>
            </w:r>
          </w:p>
        </w:tc>
        <w:tc>
          <w:tcPr>
            <w:tcW w:w="966" w:type="dxa"/>
          </w:tcPr>
          <w:p>
            <w:pPr>
              <w:adjustRightInd w:val="0"/>
              <w:snapToGrid w:val="0"/>
              <w:spacing w:line="600" w:lineRule="exact"/>
              <w:rPr>
                <w:rFonts w:ascii="仿宋_GB2312" w:eastAsia="仿宋_GB2312" w:hAnsiTheme="minorEastAsia"/>
                <w:color w:val="auto"/>
                <w:sz w:val="28"/>
                <w:szCs w:val="28"/>
                <w:highlight w:val="none"/>
              </w:rPr>
            </w:pPr>
          </w:p>
        </w:tc>
        <w:tc>
          <w:tcPr>
            <w:tcW w:w="1443"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技术职称</w:t>
            </w:r>
          </w:p>
        </w:tc>
        <w:tc>
          <w:tcPr>
            <w:tcW w:w="1145" w:type="dxa"/>
          </w:tcPr>
          <w:p>
            <w:pPr>
              <w:adjustRightInd w:val="0"/>
              <w:snapToGrid w:val="0"/>
              <w:spacing w:line="600" w:lineRule="exact"/>
              <w:rPr>
                <w:rFonts w:ascii="仿宋_GB2312" w:eastAsia="仿宋_GB2312" w:hAnsiTheme="minorEastAsia"/>
                <w:color w:val="auto"/>
                <w:sz w:val="28"/>
                <w:szCs w:val="28"/>
                <w:highlight w:val="none"/>
              </w:rPr>
            </w:pPr>
          </w:p>
        </w:tc>
        <w:tc>
          <w:tcPr>
            <w:tcW w:w="1295" w:type="dxa"/>
            <w:gridSpan w:val="2"/>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p>
        </w:tc>
        <w:tc>
          <w:tcPr>
            <w:tcW w:w="1295" w:type="dxa"/>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成立时间</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5178" w:type="dxa"/>
            <w:gridSpan w:val="7"/>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企业资质等级</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restart"/>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其中</w:t>
            </w: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项目负责人</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营业执照号</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□高级职称人员</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注册资金</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□中级职称人员</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开户银行</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□初级职称人员</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账户</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□技工</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6" w:hRule="atLeast"/>
        </w:trPr>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经营范围</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备注</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bl>
    <w:p>
      <w:pPr>
        <w:adjustRightInd w:val="0"/>
        <w:snapToGrid w:val="0"/>
        <w:ind w:firstLine="573"/>
        <w:rPr>
          <w:rFonts w:hint="eastAsia" w:cs="Times New Roman" w:asciiTheme="minorEastAsia" w:hAnsiTheme="minorEastAsia" w:eastAsiaTheme="minorEastAsia"/>
          <w:b/>
          <w:bCs/>
          <w:color w:val="auto"/>
          <w:sz w:val="28"/>
          <w:szCs w:val="28"/>
          <w:highlight w:val="none"/>
          <w:lang w:eastAsia="zh-CN"/>
        </w:rPr>
      </w:pPr>
      <w:r>
        <w:rPr>
          <w:rFonts w:ascii="仿宋_GB2312" w:eastAsia="仿宋_GB2312" w:hAnsiTheme="minorEastAsia"/>
          <w:color w:val="auto"/>
          <w:sz w:val="28"/>
          <w:szCs w:val="28"/>
          <w:highlight w:val="none"/>
        </w:rPr>
        <w:t>注</w:t>
      </w:r>
      <w:r>
        <w:rPr>
          <w:rFonts w:hint="eastAsia" w:ascii="仿宋_GB2312" w:eastAsia="仿宋_GB2312" w:hAnsiTheme="minorEastAsia"/>
          <w:color w:val="auto"/>
          <w:sz w:val="28"/>
          <w:szCs w:val="28"/>
          <w:highlight w:val="none"/>
        </w:rPr>
        <w:t>：</w:t>
      </w:r>
      <w:r>
        <w:rPr>
          <w:rFonts w:ascii="仿宋_GB2312" w:eastAsia="仿宋_GB2312" w:hAnsiTheme="minorEastAsia"/>
          <w:color w:val="auto"/>
          <w:sz w:val="28"/>
          <w:szCs w:val="28"/>
          <w:highlight w:val="none"/>
        </w:rPr>
        <w:t>供应商应按供应商须知的要求提供主体资格证明材料及相关资质证明材料</w:t>
      </w:r>
      <w:r>
        <w:rPr>
          <w:rFonts w:hint="eastAsia" w:ascii="仿宋_GB2312" w:eastAsia="仿宋_GB2312" w:hAnsiTheme="minorEastAsia"/>
          <w:color w:val="auto"/>
          <w:sz w:val="28"/>
          <w:szCs w:val="28"/>
          <w:highlight w:val="none"/>
          <w:lang w:eastAsia="zh-CN"/>
        </w:rPr>
        <w:t>。</w:t>
      </w:r>
      <w:r>
        <w:rPr>
          <w:rFonts w:hint="eastAsia" w:cs="Times New Roman" w:asciiTheme="minorEastAsia" w:hAnsiTheme="minorEastAsia" w:eastAsiaTheme="minorEastAsia"/>
          <w:b/>
          <w:bCs/>
          <w:color w:val="auto"/>
          <w:sz w:val="28"/>
          <w:szCs w:val="28"/>
          <w:highlight w:val="none"/>
          <w:lang w:val="en-US" w:eastAsia="zh-CN"/>
        </w:rPr>
        <w:t>（</w:t>
      </w:r>
      <w:r>
        <w:rPr>
          <w:rFonts w:hint="eastAsia" w:cs="Times New Roman" w:asciiTheme="minorEastAsia" w:hAnsiTheme="minorEastAsia" w:eastAsiaTheme="minorEastAsia"/>
          <w:b/>
          <w:bCs/>
          <w:color w:val="auto"/>
          <w:sz w:val="28"/>
          <w:szCs w:val="28"/>
          <w:highlight w:val="none"/>
        </w:rPr>
        <w:t>相关证明文件附后</w:t>
      </w:r>
      <w:r>
        <w:rPr>
          <w:rFonts w:hint="eastAsia" w:cs="Times New Roman" w:asciiTheme="minorEastAsia" w:hAnsiTheme="minorEastAsia" w:eastAsiaTheme="minorEastAsia"/>
          <w:b/>
          <w:bCs/>
          <w:color w:val="auto"/>
          <w:sz w:val="28"/>
          <w:szCs w:val="28"/>
          <w:highlight w:val="none"/>
          <w:lang w:eastAsia="zh-CN"/>
        </w:rPr>
        <w:t>）</w:t>
      </w:r>
    </w:p>
    <w:p>
      <w:pPr>
        <w:adjustRightInd w:val="0"/>
        <w:snapToGrid w:val="0"/>
        <w:spacing w:line="360" w:lineRule="auto"/>
        <w:jc w:val="right"/>
        <w:outlineLvl w:val="9"/>
        <w:rPr>
          <w:rFonts w:hint="eastAsia" w:cs="Times New Roman" w:asciiTheme="minorEastAsia" w:hAnsiTheme="minorEastAsia" w:eastAsiaTheme="minorEastAsia"/>
          <w:b/>
          <w:bCs/>
          <w:color w:val="auto"/>
          <w:sz w:val="28"/>
          <w:szCs w:val="28"/>
          <w:highlight w:val="none"/>
          <w:lang w:val="en-US" w:eastAsia="zh-CN"/>
        </w:rPr>
      </w:pPr>
      <w:bookmarkStart w:id="172" w:name="_Hlk59025866"/>
      <w:r>
        <w:rPr>
          <w:rFonts w:hint="eastAsia" w:ascii="宋体" w:hAnsi="宋体" w:eastAsia="宋体" w:cs="宋体"/>
          <w:color w:val="auto"/>
          <w:kern w:val="2"/>
          <w:sz w:val="24"/>
          <w:szCs w:val="24"/>
          <w:highlight w:val="none"/>
          <w:lang w:val="en-GB"/>
        </w:rPr>
        <w:t>供应商名称（加盖公章）：</w:t>
      </w:r>
    </w:p>
    <w:p>
      <w:pPr>
        <w:ind w:firstLine="6720" w:firstLineChars="2800"/>
      </w:pPr>
      <w:r>
        <w:rPr>
          <w:rFonts w:hint="eastAsia" w:ascii="宋体" w:hAnsi="宋体" w:eastAsia="宋体" w:cs="宋体"/>
          <w:color w:val="auto"/>
          <w:kern w:val="2"/>
          <w:sz w:val="24"/>
          <w:szCs w:val="24"/>
          <w:highlight w:val="none"/>
          <w:lang w:val="en-GB"/>
        </w:rPr>
        <w:t>年  月  日</w:t>
      </w:r>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lang w:val="en-US" w:eastAsia="zh-CN"/>
        </w:rPr>
      </w:pPr>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rPr>
      </w:pPr>
      <w:r>
        <w:rPr>
          <w:rFonts w:hint="eastAsia" w:cs="Times New Roman" w:asciiTheme="minorEastAsia" w:hAnsiTheme="minorEastAsia" w:eastAsiaTheme="minorEastAsia"/>
          <w:b/>
          <w:bCs/>
          <w:color w:val="auto"/>
          <w:sz w:val="28"/>
          <w:szCs w:val="28"/>
          <w:highlight w:val="none"/>
          <w:lang w:val="en-US" w:eastAsia="zh-CN"/>
        </w:rPr>
        <w:t>3.2不得存在情形</w:t>
      </w:r>
      <w:r>
        <w:rPr>
          <w:rFonts w:hint="eastAsia" w:cs="Times New Roman" w:asciiTheme="minorEastAsia" w:hAnsiTheme="minorEastAsia" w:eastAsiaTheme="minorEastAsia"/>
          <w:b/>
          <w:bCs/>
          <w:color w:val="auto"/>
          <w:sz w:val="28"/>
          <w:szCs w:val="28"/>
          <w:highlight w:val="none"/>
        </w:rPr>
        <w:t>承诺函</w:t>
      </w:r>
    </w:p>
    <w:bookmarkEnd w:id="172"/>
    <w:p>
      <w:pPr>
        <w:adjustRightInd w:val="0"/>
        <w:snapToGrid w:val="0"/>
        <w:spacing w:line="360" w:lineRule="auto"/>
        <w:rPr>
          <w:rFonts w:hint="eastAsia" w:ascii="宋体" w:hAnsi="宋体" w:eastAsia="宋体" w:cs="宋体"/>
          <w:color w:val="auto"/>
          <w:kern w:val="2"/>
          <w:sz w:val="24"/>
          <w:szCs w:val="24"/>
          <w:highlight w:val="none"/>
          <w:lang w:val="en-GB"/>
        </w:rPr>
      </w:pPr>
    </w:p>
    <w:p>
      <w:pPr>
        <w:adjustRightInd w:val="0"/>
        <w:snapToGrid w:val="0"/>
        <w:spacing w:line="360" w:lineRule="auto"/>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致：</w:t>
      </w:r>
      <w:r>
        <w:rPr>
          <w:rFonts w:hint="eastAsia" w:ascii="宋体" w:hAnsi="宋体" w:eastAsia="宋体" w:cs="宋体"/>
          <w:b/>
          <w:bCs/>
          <w:color w:val="auto"/>
          <w:sz w:val="24"/>
          <w:szCs w:val="24"/>
          <w:highlight w:val="none"/>
          <w:shd w:val="clear" w:color="auto" w:fill="FFFFFF"/>
        </w:rPr>
        <w:t>广州市净水有限公司</w:t>
      </w:r>
    </w:p>
    <w:p>
      <w:pPr>
        <w:adjustRightInd w:val="0"/>
        <w:snapToGrid w:val="0"/>
        <w:spacing w:line="360" w:lineRule="auto"/>
        <w:ind w:firstLine="480" w:firstLineChars="200"/>
        <w:jc w:val="both"/>
        <w:rPr>
          <w:rFonts w:hint="eastAsia" w:ascii="仿宋_GB2312" w:eastAsia="仿宋_GB2312"/>
          <w:color w:val="auto"/>
          <w:sz w:val="28"/>
          <w:szCs w:val="28"/>
          <w:highlight w:val="none"/>
          <w:lang w:eastAsia="zh-CN"/>
        </w:rPr>
      </w:pPr>
      <w:r>
        <w:rPr>
          <w:rFonts w:hint="eastAsia" w:ascii="宋体" w:hAnsi="宋体" w:eastAsia="宋体" w:cs="宋体"/>
          <w:color w:val="auto"/>
          <w:kern w:val="2"/>
          <w:sz w:val="24"/>
          <w:szCs w:val="24"/>
          <w:highlight w:val="none"/>
          <w:lang w:val="en-GB"/>
        </w:rPr>
        <w:t>我方郑重承诺，在参与</w:t>
      </w:r>
      <w:bookmarkStart w:id="173" w:name="OLE_LINK3"/>
      <w:r>
        <w:rPr>
          <w:rFonts w:hint="default" w:ascii="宋体" w:hAnsi="宋体" w:cs="宋体"/>
          <w:color w:val="auto"/>
          <w:kern w:val="2"/>
          <w:sz w:val="24"/>
          <w:szCs w:val="24"/>
          <w:highlight w:val="none"/>
          <w:u w:val="single"/>
          <w:lang w:val="en-US" w:eastAsia="zh-CN"/>
        </w:rPr>
        <w:t>广州市净水有限公司MBR膜自主研发生产项目</w:t>
      </w:r>
      <w:bookmarkEnd w:id="173"/>
      <w:r>
        <w:rPr>
          <w:rFonts w:hint="eastAsia" w:ascii="宋体" w:hAnsi="宋体" w:eastAsia="宋体" w:cs="宋体"/>
          <w:color w:val="auto"/>
          <w:kern w:val="2"/>
          <w:sz w:val="24"/>
          <w:szCs w:val="24"/>
          <w:highlight w:val="none"/>
          <w:u w:val="single"/>
          <w:lang w:val="en-GB"/>
        </w:rPr>
        <w:t xml:space="preserve">（项目编号： </w:t>
      </w:r>
      <w:r>
        <w:rPr>
          <w:rFonts w:hint="eastAsia" w:ascii="宋体" w:hAnsi="宋体" w:eastAsia="宋体" w:cs="宋体"/>
          <w:color w:val="auto"/>
          <w:kern w:val="2"/>
          <w:sz w:val="24"/>
          <w:szCs w:val="24"/>
          <w:highlight w:val="none"/>
          <w:u w:val="single"/>
          <w:lang w:val="en-GB" w:eastAsia="zh-CN"/>
        </w:rPr>
        <w:t>******</w:t>
      </w:r>
      <w:r>
        <w:rPr>
          <w:rFonts w:hint="eastAsia" w:ascii="宋体" w:hAnsi="宋体" w:eastAsia="宋体" w:cs="宋体"/>
          <w:color w:val="auto"/>
          <w:kern w:val="2"/>
          <w:sz w:val="24"/>
          <w:szCs w:val="24"/>
          <w:highlight w:val="none"/>
          <w:u w:val="single"/>
          <w:lang w:val="en-GB"/>
        </w:rPr>
        <w:t>）</w:t>
      </w:r>
      <w:r>
        <w:rPr>
          <w:rFonts w:hint="eastAsia" w:ascii="宋体" w:hAnsi="宋体" w:eastAsia="宋体" w:cs="宋体"/>
          <w:color w:val="auto"/>
          <w:kern w:val="2"/>
          <w:sz w:val="24"/>
          <w:szCs w:val="24"/>
          <w:highlight w:val="none"/>
          <w:lang w:val="en-GB"/>
        </w:rPr>
        <w:t>采购期间，未被</w:t>
      </w:r>
      <w:r>
        <w:rPr>
          <w:rFonts w:hint="eastAsia" w:ascii="仿宋_GB2312" w:eastAsia="仿宋_GB2312"/>
          <w:color w:val="auto"/>
          <w:sz w:val="28"/>
          <w:szCs w:val="28"/>
          <w:highlight w:val="none"/>
          <w:lang w:val="en-US" w:eastAsia="zh-CN"/>
        </w:rPr>
        <w:t>列入</w:t>
      </w:r>
      <w:r>
        <w:rPr>
          <w:rFonts w:hint="eastAsia" w:ascii="仿宋_GB2312" w:eastAsia="仿宋_GB2312"/>
          <w:color w:val="auto"/>
          <w:sz w:val="28"/>
          <w:szCs w:val="28"/>
          <w:highlight w:val="none"/>
        </w:rPr>
        <w:t>下列情形之一</w:t>
      </w:r>
      <w:r>
        <w:rPr>
          <w:rFonts w:hint="eastAsia" w:ascii="仿宋_GB2312" w:eastAsia="仿宋_GB2312"/>
          <w:color w:val="auto"/>
          <w:sz w:val="28"/>
          <w:szCs w:val="28"/>
          <w:highlight w:val="none"/>
          <w:lang w:eastAsia="zh-CN"/>
        </w:rPr>
        <w:t>：</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（1）与本项目其他供应商的单位负责人为同一人。</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（2）与本项目其他供应商存在控股或管理关系。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（3）被本项目所在地省级以上行业主管部门依法暂停、取消投标或禁止参加采购活动且处于有效期内的。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（4）处于被责令停产停业、暂扣或者吊销执照、暂扣或者吊销许可证、吊销资质证书状态。</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（5）进入清算程序，或被宣告破产，或其他丧失履约能力情形的。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（6）近三年内因发生质量或安全生产事故等受到行政处罚且在处罚期内的。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（7）在“信用中国”网站（www.creditchina.gov.cn）</w:t>
      </w:r>
      <w:r>
        <w:rPr>
          <w:rFonts w:hint="eastAsia" w:ascii="宋体" w:hAnsi="宋体" w:cs="宋体" w:eastAsiaTheme="minorEastAsia"/>
          <w:color w:val="auto"/>
          <w:sz w:val="24"/>
          <w:szCs w:val="24"/>
          <w:highlight w:val="none"/>
          <w:lang w:val="en-GB" w:eastAsia="zh-CN"/>
        </w:rPr>
        <w:t>中被列入失信执行人、安全生产领域严重失信惩戒名单、拖欠农民工工资失信联合惩戒对象名单</w:t>
      </w:r>
      <w:r>
        <w:rPr>
          <w:rFonts w:hint="eastAsia" w:ascii="宋体" w:hAnsi="宋体" w:cs="宋体" w:eastAsiaTheme="minorEastAsia"/>
          <w:color w:val="auto"/>
          <w:sz w:val="24"/>
          <w:szCs w:val="24"/>
          <w:highlight w:val="none"/>
          <w:lang w:val="en-GB"/>
        </w:rPr>
        <w:t>。</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（8）在“信用中国”网站（www.creditchina.gov.cn）</w:t>
      </w:r>
      <w:r>
        <w:rPr>
          <w:rFonts w:hint="eastAsia" w:ascii="宋体" w:hAnsi="宋体" w:cs="宋体" w:eastAsiaTheme="minorEastAsia"/>
          <w:color w:val="auto"/>
          <w:sz w:val="24"/>
          <w:szCs w:val="24"/>
          <w:highlight w:val="none"/>
          <w:lang w:val="en-GB" w:eastAsia="zh-CN"/>
        </w:rPr>
        <w:t>中被列入严重失信主体名单</w:t>
      </w:r>
      <w:r>
        <w:rPr>
          <w:rFonts w:hint="eastAsia" w:ascii="宋体" w:hAnsi="宋体" w:cs="宋体" w:eastAsiaTheme="minorEastAsia"/>
          <w:color w:val="auto"/>
          <w:sz w:val="24"/>
          <w:szCs w:val="24"/>
          <w:highlight w:val="none"/>
          <w:lang w:val="en-GB"/>
        </w:rPr>
        <w:t>。</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w:t>
      </w:r>
      <w:r>
        <w:rPr>
          <w:rFonts w:hint="eastAsia" w:ascii="宋体" w:hAnsi="宋体" w:cs="宋体" w:eastAsiaTheme="minorEastAsia"/>
          <w:color w:val="auto"/>
          <w:sz w:val="24"/>
          <w:szCs w:val="24"/>
          <w:highlight w:val="none"/>
          <w:lang w:val="en-GB" w:eastAsia="zh-CN"/>
        </w:rPr>
        <w:t>9</w:t>
      </w:r>
      <w:r>
        <w:rPr>
          <w:rFonts w:hint="eastAsia" w:ascii="宋体" w:hAnsi="宋体" w:cs="宋体" w:eastAsiaTheme="minorEastAsia"/>
          <w:color w:val="auto"/>
          <w:sz w:val="24"/>
          <w:szCs w:val="24"/>
          <w:highlight w:val="none"/>
          <w:lang w:val="en-GB"/>
        </w:rPr>
        <w:t>）其他违法违纪行为，经审查认为不宜被邀请参加采购活动的。</w:t>
      </w:r>
    </w:p>
    <w:p>
      <w:pPr>
        <w:adjustRightInd w:val="0"/>
        <w:snapToGrid w:val="0"/>
        <w:spacing w:line="360" w:lineRule="auto"/>
        <w:ind w:firstLine="480" w:firstLineChars="200"/>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w:t>
      </w:r>
      <w:r>
        <w:rPr>
          <w:rFonts w:hint="eastAsia" w:ascii="宋体" w:hAnsi="宋体" w:cs="宋体" w:eastAsiaTheme="minorEastAsia"/>
          <w:color w:val="auto"/>
          <w:sz w:val="24"/>
          <w:szCs w:val="24"/>
          <w:highlight w:val="none"/>
          <w:lang w:val="en-GB" w:eastAsia="zh-CN"/>
        </w:rPr>
        <w:t>0</w:t>
      </w:r>
      <w:r>
        <w:rPr>
          <w:rFonts w:hint="eastAsia" w:ascii="宋体" w:hAnsi="宋体" w:cs="宋体" w:eastAsiaTheme="minorEastAsia"/>
          <w:color w:val="auto"/>
          <w:sz w:val="24"/>
          <w:szCs w:val="24"/>
          <w:highlight w:val="none"/>
          <w:lang w:val="en-GB"/>
        </w:rPr>
        <w:t xml:space="preserve">）其他禁止情形：       </w:t>
      </w:r>
    </w:p>
    <w:p>
      <w:pPr>
        <w:adjustRightInd w:val="0"/>
        <w:snapToGrid w:val="0"/>
        <w:spacing w:line="360" w:lineRule="auto"/>
        <w:rPr>
          <w:rFonts w:hint="eastAsia" w:ascii="宋体" w:hAnsi="宋体" w:eastAsia="宋体" w:cs="宋体"/>
          <w:b/>
          <w:color w:val="auto"/>
          <w:sz w:val="21"/>
          <w:szCs w:val="21"/>
          <w:highlight w:val="none"/>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ind w:firstLine="0"/>
        <w:jc w:val="right"/>
        <w:rPr>
          <w:rFonts w:hint="eastAsia"/>
          <w:color w:val="auto"/>
          <w:highlight w:val="none"/>
          <w:lang w:eastAsia="zh-CN"/>
        </w:rPr>
      </w:pPr>
      <w:r>
        <w:rPr>
          <w:rFonts w:hint="eastAsia" w:ascii="宋体" w:hAnsi="宋体" w:eastAsia="宋体" w:cs="宋体"/>
          <w:color w:val="auto"/>
          <w:kern w:val="2"/>
          <w:sz w:val="24"/>
          <w:szCs w:val="24"/>
          <w:highlight w:val="none"/>
          <w:lang w:val="en-GB"/>
        </w:rPr>
        <w:t>年  月  日</w:t>
      </w:r>
    </w:p>
    <w:p>
      <w:pPr>
        <w:jc w:val="left"/>
        <w:rPr>
          <w:rFonts w:hint="eastAsia" w:cs="Times New Roman" w:asciiTheme="minorEastAsia" w:hAnsiTheme="minorEastAsia"/>
          <w:b/>
          <w:bCs/>
          <w:color w:val="auto"/>
          <w:sz w:val="28"/>
          <w:szCs w:val="28"/>
          <w:highlight w:val="none"/>
          <w:lang w:val="en-US" w:eastAsia="zh-CN"/>
        </w:rPr>
      </w:pPr>
    </w:p>
    <w:p>
      <w:pPr>
        <w:pStyle w:val="2"/>
        <w:rPr>
          <w:rFonts w:hint="eastAsia" w:cs="Times New Roman" w:asciiTheme="minorEastAsia" w:hAnsiTheme="minorEastAsia"/>
          <w:b/>
          <w:bCs/>
          <w:color w:val="auto"/>
          <w:sz w:val="28"/>
          <w:szCs w:val="28"/>
          <w:highlight w:val="none"/>
          <w:lang w:val="en-US" w:eastAsia="zh-CN"/>
        </w:rPr>
      </w:pPr>
    </w:p>
    <w:p>
      <w:pPr>
        <w:jc w:val="left"/>
        <w:rPr>
          <w:rFonts w:hint="eastAsia" w:cs="Times New Roman" w:asciiTheme="minorEastAsia" w:hAnsiTheme="minorEastAsia"/>
          <w:b/>
          <w:bCs/>
          <w:color w:val="auto"/>
          <w:sz w:val="28"/>
          <w:szCs w:val="28"/>
          <w:highlight w:val="none"/>
          <w:lang w:val="en-US" w:eastAsia="zh-CN"/>
        </w:rPr>
      </w:pPr>
    </w:p>
    <w:p>
      <w:pPr>
        <w:jc w:val="left"/>
        <w:rPr>
          <w:rFonts w:hint="eastAsia" w:cs="Times New Roman" w:asciiTheme="minorEastAsia" w:hAnsiTheme="minorEastAsia" w:eastAsiaTheme="minorEastAsia"/>
          <w:b/>
          <w:bCs/>
          <w:color w:val="auto"/>
          <w:sz w:val="28"/>
          <w:szCs w:val="28"/>
          <w:highlight w:val="none"/>
        </w:rPr>
      </w:pPr>
      <w:r>
        <w:rPr>
          <w:rFonts w:hint="eastAsia" w:cs="Times New Roman" w:asciiTheme="minorEastAsia" w:hAnsiTheme="minorEastAsia"/>
          <w:b/>
          <w:bCs/>
          <w:color w:val="auto"/>
          <w:sz w:val="28"/>
          <w:szCs w:val="28"/>
          <w:highlight w:val="none"/>
          <w:lang w:val="en-US" w:eastAsia="zh-CN"/>
        </w:rPr>
        <w:t>4</w:t>
      </w:r>
      <w:r>
        <w:rPr>
          <w:rFonts w:hint="eastAsia" w:cs="Times New Roman" w:asciiTheme="minorEastAsia" w:hAnsiTheme="minorEastAsia" w:eastAsiaTheme="minorEastAsia"/>
          <w:b/>
          <w:bCs/>
          <w:color w:val="auto"/>
          <w:sz w:val="28"/>
          <w:szCs w:val="28"/>
          <w:highlight w:val="none"/>
          <w:lang w:val="en-US" w:eastAsia="zh-CN"/>
        </w:rPr>
        <w:t>.</w:t>
      </w:r>
      <w:r>
        <w:rPr>
          <w:rFonts w:hint="eastAsia" w:cs="Times New Roman" w:asciiTheme="minorEastAsia" w:hAnsiTheme="minorEastAsia" w:eastAsiaTheme="minorEastAsia"/>
          <w:b/>
          <w:bCs/>
          <w:color w:val="auto"/>
          <w:sz w:val="28"/>
          <w:szCs w:val="28"/>
          <w:highlight w:val="none"/>
        </w:rPr>
        <w:t>拟投入本项目的项目负责人情况表</w:t>
      </w:r>
    </w:p>
    <w:p>
      <w:pPr>
        <w:pStyle w:val="21"/>
        <w:rPr>
          <w:rFonts w:hint="eastAsia" w:ascii="仿宋_GB2312" w:eastAsia="仿宋_GB2312" w:hAnsiTheme="minorEastAsia"/>
          <w:color w:val="auto"/>
          <w:sz w:val="28"/>
          <w:szCs w:val="28"/>
          <w:highlight w:val="none"/>
          <w:lang w:val="en-US" w:eastAsia="zh-CN"/>
        </w:rPr>
      </w:pPr>
    </w:p>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 xml:space="preserve"> 拟投入本项目的项目负责人情况表</w:t>
      </w:r>
    </w:p>
    <w:tbl>
      <w:tblPr>
        <w:tblStyle w:val="22"/>
        <w:tblW w:w="9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165"/>
        <w:gridCol w:w="828"/>
        <w:gridCol w:w="785"/>
        <w:gridCol w:w="1208"/>
        <w:gridCol w:w="129"/>
        <w:gridCol w:w="1864"/>
        <w:gridCol w:w="334"/>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姓名</w:t>
            </w:r>
          </w:p>
        </w:tc>
        <w:tc>
          <w:tcPr>
            <w:tcW w:w="1497" w:type="dxa"/>
            <w:gridSpan w:val="2"/>
            <w:noWrap w:val="0"/>
            <w:vAlign w:val="top"/>
          </w:tcPr>
          <w:p>
            <w:pPr>
              <w:jc w:val="center"/>
              <w:rPr>
                <w:rFonts w:ascii="仿宋" w:hAnsi="仿宋" w:eastAsia="仿宋" w:cs="仿宋_GB2312"/>
                <w:b/>
                <w:color w:val="auto"/>
                <w:sz w:val="28"/>
                <w:szCs w:val="28"/>
                <w:highlight w:val="none"/>
              </w:rPr>
            </w:pPr>
          </w:p>
        </w:tc>
        <w:tc>
          <w:tcPr>
            <w:tcW w:w="161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出生年月</w:t>
            </w:r>
          </w:p>
        </w:tc>
        <w:tc>
          <w:tcPr>
            <w:tcW w:w="1337" w:type="dxa"/>
            <w:gridSpan w:val="2"/>
            <w:noWrap w:val="0"/>
            <w:vAlign w:val="top"/>
          </w:tcPr>
          <w:p>
            <w:pPr>
              <w:jc w:val="center"/>
              <w:rPr>
                <w:rFonts w:ascii="仿宋" w:hAnsi="仿宋" w:eastAsia="仿宋" w:cs="仿宋_GB2312"/>
                <w:b/>
                <w:color w:val="auto"/>
                <w:sz w:val="28"/>
                <w:szCs w:val="28"/>
                <w:highlight w:val="none"/>
              </w:rPr>
            </w:pPr>
          </w:p>
        </w:tc>
        <w:tc>
          <w:tcPr>
            <w:tcW w:w="2198"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学历</w:t>
            </w:r>
          </w:p>
        </w:tc>
        <w:tc>
          <w:tcPr>
            <w:tcW w:w="1119" w:type="dxa"/>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职称</w:t>
            </w:r>
          </w:p>
        </w:tc>
        <w:tc>
          <w:tcPr>
            <w:tcW w:w="149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1613"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职务</w:t>
            </w:r>
          </w:p>
        </w:tc>
        <w:tc>
          <w:tcPr>
            <w:tcW w:w="133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2198"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从事本工作时间</w:t>
            </w:r>
          </w:p>
        </w:tc>
        <w:tc>
          <w:tcPr>
            <w:tcW w:w="1119" w:type="dxa"/>
            <w:noWrap w:val="0"/>
            <w:vAlign w:val="top"/>
          </w:tcPr>
          <w:p>
            <w:pPr>
              <w:spacing w:line="360" w:lineRule="exact"/>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毕业院校</w:t>
            </w:r>
          </w:p>
        </w:tc>
        <w:tc>
          <w:tcPr>
            <w:tcW w:w="149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1613"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毕业时间</w:t>
            </w:r>
          </w:p>
        </w:tc>
        <w:tc>
          <w:tcPr>
            <w:tcW w:w="133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2198"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专业</w:t>
            </w:r>
          </w:p>
        </w:tc>
        <w:tc>
          <w:tcPr>
            <w:tcW w:w="1119" w:type="dxa"/>
            <w:noWrap w:val="0"/>
            <w:vAlign w:val="top"/>
          </w:tcPr>
          <w:p>
            <w:pPr>
              <w:spacing w:line="360" w:lineRule="exact"/>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注册证书等级</w:t>
            </w:r>
          </w:p>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和专业</w:t>
            </w:r>
          </w:p>
        </w:tc>
        <w:tc>
          <w:tcPr>
            <w:tcW w:w="2950" w:type="dxa"/>
            <w:gridSpan w:val="4"/>
            <w:noWrap w:val="0"/>
            <w:vAlign w:val="top"/>
          </w:tcPr>
          <w:p>
            <w:pPr>
              <w:spacing w:line="360" w:lineRule="exact"/>
              <w:jc w:val="center"/>
              <w:rPr>
                <w:rFonts w:ascii="仿宋" w:hAnsi="仿宋" w:eastAsia="仿宋" w:cs="仿宋_GB2312"/>
                <w:b/>
                <w:color w:val="auto"/>
                <w:sz w:val="28"/>
                <w:szCs w:val="28"/>
                <w:highlight w:val="none"/>
              </w:rPr>
            </w:pPr>
          </w:p>
        </w:tc>
        <w:tc>
          <w:tcPr>
            <w:tcW w:w="2198"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证书编号</w:t>
            </w:r>
          </w:p>
        </w:tc>
        <w:tc>
          <w:tcPr>
            <w:tcW w:w="1119" w:type="dxa"/>
            <w:noWrap w:val="0"/>
            <w:vAlign w:val="top"/>
          </w:tcPr>
          <w:p>
            <w:pPr>
              <w:spacing w:line="360" w:lineRule="exact"/>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职称证专业</w:t>
            </w:r>
          </w:p>
        </w:tc>
        <w:tc>
          <w:tcPr>
            <w:tcW w:w="2950" w:type="dxa"/>
            <w:gridSpan w:val="4"/>
            <w:noWrap w:val="0"/>
            <w:vAlign w:val="top"/>
          </w:tcPr>
          <w:p>
            <w:pPr>
              <w:jc w:val="center"/>
              <w:rPr>
                <w:rFonts w:ascii="仿宋" w:hAnsi="仿宋" w:eastAsia="仿宋" w:cs="仿宋_GB2312"/>
                <w:b/>
                <w:color w:val="auto"/>
                <w:sz w:val="28"/>
                <w:szCs w:val="28"/>
                <w:highlight w:val="none"/>
              </w:rPr>
            </w:pPr>
          </w:p>
        </w:tc>
        <w:tc>
          <w:tcPr>
            <w:tcW w:w="2198"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证书编号</w:t>
            </w:r>
          </w:p>
        </w:tc>
        <w:tc>
          <w:tcPr>
            <w:tcW w:w="1119" w:type="dxa"/>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5" w:type="dxa"/>
            <w:gridSpan w:val="10"/>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项目名称</w:t>
            </w:r>
          </w:p>
        </w:tc>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合同金额</w:t>
            </w:r>
          </w:p>
        </w:tc>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开、竣工时间</w:t>
            </w:r>
          </w:p>
        </w:tc>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担任职务</w:t>
            </w:r>
          </w:p>
        </w:tc>
        <w:tc>
          <w:tcPr>
            <w:tcW w:w="145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453" w:type="dxa"/>
            <w:gridSpan w:val="2"/>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453" w:type="dxa"/>
            <w:gridSpan w:val="2"/>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453" w:type="dxa"/>
            <w:gridSpan w:val="2"/>
            <w:noWrap w:val="0"/>
            <w:vAlign w:val="top"/>
          </w:tcPr>
          <w:p>
            <w:pPr>
              <w:jc w:val="center"/>
              <w:rPr>
                <w:rFonts w:ascii="仿宋" w:hAnsi="仿宋" w:eastAsia="仿宋" w:cs="仿宋_GB2312"/>
                <w:b/>
                <w:color w:val="auto"/>
                <w:sz w:val="28"/>
                <w:szCs w:val="28"/>
                <w:highlight w:val="none"/>
              </w:rPr>
            </w:pPr>
          </w:p>
        </w:tc>
      </w:tr>
    </w:tbl>
    <w:p>
      <w:pPr>
        <w:pStyle w:val="21"/>
        <w:rPr>
          <w:rFonts w:hint="default" w:ascii="仿宋_GB2312" w:eastAsia="仿宋_GB2312" w:hAnsiTheme="minorEastAsia"/>
          <w:color w:val="auto"/>
          <w:sz w:val="28"/>
          <w:szCs w:val="28"/>
          <w:highlight w:val="none"/>
          <w:lang w:val="en-US" w:eastAsia="zh-CN"/>
        </w:rPr>
      </w:pPr>
    </w:p>
    <w:p>
      <w:pPr>
        <w:pStyle w:val="21"/>
        <w:rPr>
          <w:rFonts w:hint="default" w:ascii="仿宋_GB2312" w:eastAsia="仿宋_GB2312" w:hAnsiTheme="minorEastAsia"/>
          <w:color w:val="auto"/>
          <w:sz w:val="28"/>
          <w:szCs w:val="28"/>
          <w:highlight w:val="none"/>
          <w:lang w:val="en-US" w:eastAsia="zh-CN"/>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年  月  日</w:t>
      </w:r>
    </w:p>
    <w:p>
      <w:pPr>
        <w:pStyle w:val="21"/>
        <w:rPr>
          <w:rFonts w:hint="default" w:ascii="仿宋_GB2312" w:eastAsia="仿宋_GB2312" w:hAnsiTheme="minorEastAsia"/>
          <w:color w:val="auto"/>
          <w:sz w:val="28"/>
          <w:szCs w:val="28"/>
          <w:highlight w:val="none"/>
          <w:lang w:val="en-US" w:eastAsia="zh-CN"/>
        </w:rPr>
      </w:pPr>
    </w:p>
    <w:p>
      <w:pPr>
        <w:pStyle w:val="21"/>
        <w:rPr>
          <w:rFonts w:hint="default" w:ascii="仿宋_GB2312" w:eastAsia="仿宋_GB2312" w:hAnsiTheme="minorEastAsia"/>
          <w:color w:val="auto"/>
          <w:sz w:val="28"/>
          <w:szCs w:val="28"/>
          <w:highlight w:val="none"/>
          <w:lang w:val="en-US" w:eastAsia="zh-CN"/>
        </w:rPr>
      </w:pPr>
    </w:p>
    <w:p>
      <w:pPr>
        <w:pStyle w:val="21"/>
        <w:rPr>
          <w:rFonts w:hint="default" w:ascii="仿宋_GB2312" w:eastAsia="仿宋_GB2312" w:hAnsiTheme="minorEastAsia"/>
          <w:color w:val="auto"/>
          <w:sz w:val="28"/>
          <w:szCs w:val="28"/>
          <w:highlight w:val="none"/>
          <w:lang w:val="en-US" w:eastAsia="zh-CN"/>
        </w:rPr>
      </w:pPr>
    </w:p>
    <w:p>
      <w:pPr>
        <w:pStyle w:val="21"/>
        <w:rPr>
          <w:rFonts w:hint="eastAsia" w:ascii="仿宋_GB2312" w:eastAsia="仿宋_GB2312" w:hAnsiTheme="minorEastAsia"/>
          <w:color w:val="auto"/>
          <w:sz w:val="28"/>
          <w:szCs w:val="28"/>
          <w:highlight w:val="none"/>
          <w:lang w:val="en-US" w:eastAsia="zh-CN"/>
        </w:rPr>
      </w:pPr>
    </w:p>
    <w:p>
      <w:pPr>
        <w:pStyle w:val="21"/>
        <w:rPr>
          <w:rFonts w:hint="eastAsia" w:asciiTheme="minorEastAsia" w:hAnsiTheme="minorEastAsia" w:eastAsiaTheme="minorEastAsia"/>
          <w:color w:val="auto"/>
          <w:sz w:val="28"/>
          <w:szCs w:val="28"/>
          <w:highlight w:val="none"/>
        </w:rPr>
      </w:pPr>
      <w:r>
        <w:rPr>
          <w:rFonts w:hint="eastAsia" w:ascii="仿宋_GB2312" w:eastAsia="仿宋_GB2312" w:hAnsiTheme="minorEastAsia"/>
          <w:color w:val="auto"/>
          <w:sz w:val="28"/>
          <w:szCs w:val="28"/>
          <w:highlight w:val="none"/>
          <w:lang w:val="en-US" w:eastAsia="zh-CN"/>
        </w:rPr>
        <w:t>5</w:t>
      </w:r>
      <w:r>
        <w:rPr>
          <w:rFonts w:hint="eastAsia" w:asciiTheme="minorEastAsia" w:hAnsiTheme="minorEastAsia" w:eastAsiaTheme="minorEastAsia"/>
          <w:color w:val="auto"/>
          <w:sz w:val="28"/>
          <w:szCs w:val="28"/>
          <w:highlight w:val="none"/>
        </w:rPr>
        <w:t>.报价表</w:t>
      </w:r>
    </w:p>
    <w:tbl>
      <w:tblPr>
        <w:tblStyle w:val="22"/>
        <w:tblpPr w:leftFromText="180" w:rightFromText="180" w:vertAnchor="text" w:horzAnchor="page" w:tblpX="1603" w:tblpY="74"/>
        <w:tblOverlap w:val="never"/>
        <w:tblW w:w="89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5"/>
        <w:gridCol w:w="396"/>
        <w:gridCol w:w="516"/>
        <w:gridCol w:w="1890"/>
        <w:gridCol w:w="945"/>
        <w:gridCol w:w="960"/>
        <w:gridCol w:w="1264"/>
        <w:gridCol w:w="734"/>
        <w:gridCol w:w="15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单价</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总价</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（元，含税）</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w:t>
            </w: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0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项目环评费用</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项目环评手续办理过程中的总费用。其中包括:(由乙方补充完整）。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货物采购</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MBR膜生产原料</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聚偏氟乙烯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(PVDF)</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N,N二甲基乙酰胺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（DMAC,95%)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其他原料1名称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乙方补充生产原料作用，如成孔剂、改性剂等。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其他原料2名称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乙方补充生产原料作用，如成孔剂、改性剂等。表格不够可自行增加。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MBR膜生产辅料</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辅料1名称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乙方补充生产原料作用，如封装胶水、清洗液、膜壳等。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辅料2名称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乙方补充生产原料作用，如封装胶水、清洗液、膜壳等。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内衬钩编绳</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元/kg或元/米</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kg或米</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乙方补充钩编绳作用。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其他生产辅料名称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乙方补充其他生产辅料作用，如成孔剂、改性剂等。表格不够可自行增加。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生产防护用品</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防护用品1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采购符合安全生产要求的防护用品，切实保障生产人员安全。劳保防护用品包括：（由乙方补充完整，表格不够可自行增加）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防护用品2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元/kg</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kg</w:t>
            </w:r>
          </w:p>
        </w:tc>
        <w:tc>
          <w:tcPr>
            <w:tcW w:w="12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1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70C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1"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生产技术服务费</w:t>
            </w:r>
          </w:p>
        </w:tc>
        <w:tc>
          <w:tcPr>
            <w:tcW w:w="2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MBR膜配方使用费</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用于指导MBR膜丝生产工艺，根据提供的原、辅料生产出合格膜丝；提供培训计划作为附件，培训人员需具有本行业中级及以上职称，并提供相关职称证明作为附件。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3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rPr>
                <w:rFonts w:hint="eastAsia" w:ascii="宋体" w:hAnsi="宋体" w:eastAsia="宋体" w:cs="宋体"/>
                <w:i w:val="0"/>
                <w:iCs w:val="0"/>
                <w:color w:val="000000"/>
                <w:sz w:val="18"/>
                <w:szCs w:val="18"/>
                <w:u w:val="none"/>
              </w:rPr>
            </w:pPr>
          </w:p>
        </w:tc>
        <w:tc>
          <w:tcPr>
            <w:tcW w:w="24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成品MBR膜第三方检测费</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6次</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rPr>
                <w:rFonts w:hint="eastAsia" w:ascii="宋体" w:hAnsi="宋体" w:eastAsia="宋体" w:cs="宋体"/>
                <w:i w:val="0"/>
                <w:iCs w:val="0"/>
                <w:color w:val="000000"/>
                <w:sz w:val="18"/>
                <w:szCs w:val="18"/>
                <w:u w:val="none"/>
              </w:rPr>
            </w:pP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合计6次成品MBR膜第三方送检费用。MBR膜检测指标包括但不限于纯水通量、膜孔径、拉伸断裂强度、截留率等（提供具有CMA资料的第三方检测单位报价作为附件）。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90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Autospacing="0" w:line="240" w:lineRule="auto"/>
              <w:ind w:left="0" w:right="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30"/>
                <w:szCs w:val="30"/>
                <w:u w:val="none"/>
                <w:lang w:val="en-US" w:eastAsia="zh-CN" w:bidi="ar"/>
              </w:rPr>
              <w:t>合计：     元</w:t>
            </w:r>
          </w:p>
        </w:tc>
      </w:tr>
    </w:tbl>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bCs/>
          <w:kern w:val="0"/>
          <w:sz w:val="24"/>
          <w:szCs w:val="24"/>
          <w:highlight w:val="none"/>
          <w:vertAlign w:val="baseline"/>
          <w:lang w:val="en-US" w:eastAsia="zh-CN"/>
        </w:rPr>
        <w:t>填表说明</w:t>
      </w:r>
      <w:r>
        <w:rPr>
          <w:rFonts w:hint="eastAsia" w:ascii="仿宋_GB2312" w:hAnsi="仿宋_GB2312" w:eastAsia="仿宋_GB2312" w:cs="仿宋_GB2312"/>
          <w:b w:val="0"/>
          <w:bCs w:val="0"/>
          <w:kern w:val="0"/>
          <w:sz w:val="24"/>
          <w:szCs w:val="24"/>
          <w:highlight w:val="none"/>
          <w:vertAlign w:val="baseline"/>
          <w:lang w:val="en-US" w:eastAsia="zh-CN"/>
        </w:rPr>
        <w:t>：</w:t>
      </w:r>
    </w:p>
    <w:p>
      <w:pPr>
        <w:pStyle w:val="45"/>
        <w:keepNext w:val="0"/>
        <w:keepLines w:val="0"/>
        <w:pageBreakBefore w:val="0"/>
        <w:widowControl w:val="0"/>
        <w:numPr>
          <w:ilvl w:val="0"/>
          <w:numId w:val="0"/>
        </w:numPr>
        <w:suppressLineNumbers w:val="0"/>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1.以上原、辅料供应量可满足不少于8000平方米、不少于4孔MBR膜丝生产（含3%的损耗）。</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2.以上生产原辅料种类覆盖生产全流程。</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default"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3.上述报价包含税费、安装及运费。</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4.表格内报价项目详细填写内容可根据实际自行调整。</w:t>
      </w:r>
    </w:p>
    <w:p>
      <w:pPr>
        <w:pStyle w:val="45"/>
        <w:keepNext w:val="0"/>
        <w:keepLines w:val="0"/>
        <w:pageBreakBefore w:val="0"/>
        <w:widowControl w:val="0"/>
        <w:numPr>
          <w:ilvl w:val="-1"/>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rPr>
          <w:rFonts w:hint="eastAsia" w:ascii="仿宋_GB2312" w:hAnsi="仿宋_GB2312" w:eastAsia="仿宋_GB2312" w:cs="仿宋_GB2312"/>
          <w:b w:val="0"/>
          <w:bCs w:val="0"/>
          <w:kern w:val="0"/>
          <w:sz w:val="24"/>
          <w:szCs w:val="24"/>
          <w:highlight w:val="none"/>
          <w:vertAlign w:val="baseline"/>
          <w:lang w:val="en-US" w:eastAsia="zh-CN"/>
        </w:rPr>
      </w:pPr>
      <w:r>
        <w:rPr>
          <w:rFonts w:hint="eastAsia" w:ascii="仿宋_GB2312" w:hAnsi="仿宋_GB2312" w:eastAsia="仿宋_GB2312" w:cs="仿宋_GB2312"/>
          <w:b w:val="0"/>
          <w:bCs w:val="0"/>
          <w:kern w:val="0"/>
          <w:sz w:val="24"/>
          <w:szCs w:val="24"/>
          <w:highlight w:val="none"/>
          <w:vertAlign w:val="baseline"/>
          <w:lang w:val="en-US" w:eastAsia="zh-CN"/>
        </w:rPr>
        <w:t>5.报价清单附件与报价清单具有同等的法律效力。</w:t>
      </w:r>
    </w:p>
    <w:p>
      <w:pPr>
        <w:pStyle w:val="2"/>
        <w:ind w:firstLine="0"/>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adjustRightInd w:val="0"/>
        <w:snapToGrid w:val="0"/>
        <w:spacing w:line="600" w:lineRule="exact"/>
        <w:ind w:firstLine="6960" w:firstLineChars="2900"/>
        <w:rPr>
          <w:rFonts w:ascii="仿宋_GB2312" w:eastAsia="仿宋_GB2312" w:hAnsiTheme="minorEastAsia"/>
          <w:color w:val="auto"/>
          <w:sz w:val="28"/>
          <w:szCs w:val="28"/>
          <w:highlight w:val="none"/>
        </w:rPr>
      </w:pPr>
      <w:r>
        <w:rPr>
          <w:rFonts w:hint="eastAsia" w:ascii="宋体" w:hAnsi="宋体" w:eastAsia="宋体" w:cs="宋体"/>
          <w:color w:val="auto"/>
          <w:kern w:val="2"/>
          <w:sz w:val="24"/>
          <w:szCs w:val="24"/>
          <w:highlight w:val="none"/>
          <w:lang w:val="en-GB"/>
        </w:rPr>
        <w:t>年  月  日</w:t>
      </w:r>
    </w:p>
    <w:p>
      <w:pPr>
        <w:pStyle w:val="2"/>
        <w:ind w:firstLine="0"/>
        <w:rPr>
          <w:rFonts w:ascii="仿宋_GB2312" w:eastAsia="仿宋_GB2312" w:hAnsiTheme="minorEastAsia"/>
          <w:color w:val="auto"/>
          <w:sz w:val="28"/>
          <w:szCs w:val="28"/>
          <w:highlight w:val="none"/>
        </w:rPr>
      </w:pPr>
    </w:p>
    <w:p>
      <w:pPr>
        <w:pStyle w:val="21"/>
        <w:numPr>
          <w:ilvl w:val="0"/>
          <w:numId w:val="2"/>
        </w:numPr>
        <w:ind w:firstLine="0" w:firstLineChars="0"/>
        <w:rPr>
          <w:rFonts w:hint="default" w:eastAsia="等线"/>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承诺函</w:t>
      </w:r>
      <w:r>
        <w:rPr>
          <w:rFonts w:hint="eastAsia"/>
          <w:color w:val="auto"/>
          <w:highlight w:val="none"/>
          <w:lang w:val="en-US" w:eastAsia="zh-CN"/>
        </w:rPr>
        <w:br w:type="textWrapping"/>
      </w:r>
      <w:r>
        <w:rPr>
          <w:rFonts w:hint="eastAsia"/>
          <w:color w:val="auto"/>
          <w:highlight w:val="none"/>
          <w:lang w:val="en-US" w:eastAsia="zh-CN"/>
        </w:rPr>
        <w:t xml:space="preserve">    </w:t>
      </w:r>
      <w:r>
        <w:rPr>
          <w:rFonts w:hint="eastAsia" w:ascii="仿宋_GB2312" w:hAnsi="仿宋_GB2312" w:eastAsia="仿宋_GB2312" w:cs="仿宋_GB2312"/>
          <w:color w:val="auto"/>
          <w:sz w:val="28"/>
          <w:szCs w:val="28"/>
          <w:highlight w:val="none"/>
          <w:lang w:val="en-US" w:eastAsia="zh-CN"/>
        </w:rPr>
        <w:t>我公司承诺，所供货物满足采购文件使用要求，</w:t>
      </w:r>
      <w:r>
        <w:rPr>
          <w:rFonts w:hint="eastAsia" w:ascii="仿宋_GB2312" w:hAnsi="仿宋_GB2312" w:eastAsia="仿宋_GB2312" w:cs="仿宋_GB2312"/>
          <w:kern w:val="0"/>
          <w:sz w:val="28"/>
          <w:szCs w:val="28"/>
          <w:highlight w:val="none"/>
          <w:lang w:val="en-US" w:eastAsia="zh-CN" w:bidi="ar"/>
        </w:rPr>
        <w:t>理解采购文件中所有要求均为实质性响应条款，如因我公司提供资料不实或与需求书中所有条款不符而造成的责任和后果由我公司承担。我公司保证将按照本项目采购文件要求完成本项目，</w:t>
      </w:r>
      <w:r>
        <w:rPr>
          <w:rFonts w:hint="eastAsia" w:ascii="仿宋_GB2312" w:hAnsi="仿宋_GB2312" w:eastAsia="仿宋_GB2312" w:cs="仿宋_GB2312"/>
          <w:color w:val="auto"/>
          <w:sz w:val="28"/>
          <w:szCs w:val="28"/>
          <w:highlight w:val="none"/>
          <w:lang w:val="en-US" w:eastAsia="zh-CN"/>
        </w:rPr>
        <w:t>完全满足采购文件所有条款。</w:t>
      </w:r>
    </w:p>
    <w:p>
      <w:pPr>
        <w:pStyle w:val="21"/>
        <w:numPr>
          <w:ilvl w:val="0"/>
          <w:numId w:val="0"/>
        </w:numPr>
        <w:ind w:firstLine="0"/>
        <w:rPr>
          <w:rFonts w:hint="eastAsia" w:ascii="仿宋_GB2312" w:hAnsi="仿宋_GB2312" w:eastAsia="仿宋_GB2312" w:cs="仿宋_GB2312"/>
          <w:kern w:val="0"/>
          <w:sz w:val="28"/>
          <w:szCs w:val="28"/>
          <w:highlight w:val="none"/>
          <w:lang w:val="en-US" w:eastAsia="zh-CN" w:bidi="ar"/>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pStyle w:val="21"/>
        <w:numPr>
          <w:ilvl w:val="0"/>
          <w:numId w:val="0"/>
        </w:numPr>
        <w:ind w:firstLine="6720" w:firstLineChars="2800"/>
        <w:rPr>
          <w:rFonts w:hint="default" w:ascii="仿宋_GB2312" w:hAnsi="仿宋_GB2312" w:eastAsia="仿宋_GB2312" w:cs="仿宋_GB2312"/>
          <w:kern w:val="0"/>
          <w:sz w:val="28"/>
          <w:szCs w:val="28"/>
          <w:highlight w:val="none"/>
          <w:lang w:val="en-US" w:eastAsia="zh-CN" w:bidi="ar"/>
        </w:rPr>
      </w:pPr>
      <w:r>
        <w:rPr>
          <w:rFonts w:hint="eastAsia" w:ascii="宋体" w:hAnsi="宋体" w:eastAsia="宋体" w:cs="宋体"/>
          <w:color w:val="auto"/>
          <w:kern w:val="2"/>
          <w:sz w:val="24"/>
          <w:szCs w:val="24"/>
          <w:highlight w:val="none"/>
          <w:lang w:val="en-GB"/>
        </w:rPr>
        <w:t>年  月  日</w:t>
      </w:r>
    </w:p>
    <w:p>
      <w:pPr>
        <w:pStyle w:val="5"/>
        <w:snapToGrid w:val="0"/>
        <w:spacing w:before="0" w:after="0" w:line="240" w:lineRule="auto"/>
        <w:rPr>
          <w:rFonts w:hint="eastAsia" w:eastAsiaTheme="majorEastAsia"/>
          <w:color w:val="auto"/>
          <w:highlight w:val="none"/>
          <w:lang w:val="en-US" w:eastAsia="zh-CN"/>
        </w:rPr>
      </w:pPr>
      <w:bookmarkStart w:id="174" w:name="_Toc87616402"/>
      <w:bookmarkStart w:id="175" w:name="_Toc16386"/>
      <w:bookmarkStart w:id="176" w:name="_Toc6058"/>
      <w:bookmarkStart w:id="177" w:name="_Toc88209965"/>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p>
      <w:pPr>
        <w:pStyle w:val="5"/>
        <w:snapToGrid w:val="0"/>
        <w:spacing w:before="0" w:after="0" w:line="240" w:lineRule="auto"/>
        <w:rPr>
          <w:rFonts w:hint="eastAsia" w:eastAsiaTheme="majorEastAsia"/>
          <w:color w:val="auto"/>
          <w:highlight w:val="none"/>
          <w:lang w:val="en-US" w:eastAsia="zh-CN"/>
        </w:rPr>
      </w:pPr>
    </w:p>
    <w:bookmarkEnd w:id="174"/>
    <w:bookmarkEnd w:id="175"/>
    <w:bookmarkEnd w:id="176"/>
    <w:bookmarkEnd w:id="177"/>
    <w:p>
      <w:pPr>
        <w:pStyle w:val="2"/>
        <w:spacing w:after="0" w:line="360" w:lineRule="auto"/>
        <w:ind w:firstLine="0" w:firstLineChars="0"/>
        <w:rPr>
          <w:rFonts w:hint="eastAsia" w:ascii="仿宋_GB2312" w:eastAsia="仿宋_GB2312"/>
          <w:color w:val="auto"/>
          <w:sz w:val="28"/>
          <w:szCs w:val="28"/>
          <w:highlight w:val="none"/>
          <w:u w:val="single"/>
          <w:lang w:val="en-US" w:eastAsia="zh-CN"/>
        </w:rPr>
      </w:pPr>
    </w:p>
    <w:p>
      <w:pPr>
        <w:pStyle w:val="2"/>
        <w:spacing w:after="0" w:line="360" w:lineRule="auto"/>
        <w:ind w:firstLine="0" w:firstLineChars="0"/>
        <w:rPr>
          <w:rFonts w:hint="eastAsia" w:ascii="仿宋_GB2312" w:eastAsia="仿宋_GB2312"/>
          <w:color w:val="auto"/>
          <w:sz w:val="28"/>
          <w:szCs w:val="28"/>
          <w:highlight w:val="none"/>
          <w:u w:val="single"/>
          <w:lang w:val="en-US" w:eastAsia="zh-CN"/>
        </w:rPr>
      </w:pPr>
    </w:p>
    <w:p>
      <w:pPr>
        <w:pStyle w:val="2"/>
        <w:spacing w:after="0" w:line="360" w:lineRule="auto"/>
        <w:ind w:firstLine="0" w:firstLineChars="0"/>
        <w:rPr>
          <w:rFonts w:hint="eastAsia" w:ascii="仿宋_GB2312" w:eastAsia="仿宋_GB2312"/>
          <w:color w:val="auto"/>
          <w:sz w:val="28"/>
          <w:szCs w:val="28"/>
          <w:highlight w:val="none"/>
          <w:u w:val="single"/>
          <w:lang w:val="en-US" w:eastAsia="zh-CN"/>
        </w:rPr>
      </w:pPr>
    </w:p>
    <w:p>
      <w:pPr>
        <w:pStyle w:val="2"/>
        <w:spacing w:after="0" w:line="360" w:lineRule="auto"/>
        <w:ind w:firstLine="0" w:firstLineChars="0"/>
        <w:rPr>
          <w:rFonts w:hint="eastAsia" w:ascii="仿宋_GB2312" w:eastAsia="仿宋_GB2312"/>
          <w:color w:val="auto"/>
          <w:sz w:val="28"/>
          <w:szCs w:val="28"/>
          <w:highlight w:val="none"/>
          <w:u w:val="single"/>
          <w:lang w:val="en-US" w:eastAsia="zh-CN"/>
        </w:rPr>
      </w:pPr>
    </w:p>
    <w:p>
      <w:pPr>
        <w:pStyle w:val="2"/>
        <w:spacing w:after="0" w:line="360" w:lineRule="auto"/>
        <w:ind w:firstLine="0" w:firstLineChars="0"/>
        <w:rPr>
          <w:rFonts w:hint="eastAsia" w:ascii="仿宋_GB2312" w:eastAsia="仿宋_GB2312"/>
          <w:color w:val="auto"/>
          <w:sz w:val="28"/>
          <w:szCs w:val="28"/>
          <w:highlight w:val="none"/>
          <w:u w:val="single"/>
          <w:lang w:val="en-US" w:eastAsia="zh-CN"/>
        </w:rPr>
      </w:pPr>
    </w:p>
    <w:p>
      <w:pPr>
        <w:pStyle w:val="5"/>
        <w:snapToGrid w:val="0"/>
        <w:spacing w:before="0" w:after="0" w:line="240" w:lineRule="auto"/>
        <w:rPr>
          <w:rFonts w:asciiTheme="majorEastAsia" w:hAnsiTheme="majorEastAsia" w:eastAsiaTheme="majorEastAsia"/>
          <w:color w:val="auto"/>
          <w:sz w:val="28"/>
          <w:szCs w:val="28"/>
          <w:highlight w:val="none"/>
        </w:rPr>
      </w:pPr>
      <w:r>
        <w:rPr>
          <w:rFonts w:hint="eastAsia" w:eastAsiaTheme="majorEastAsia"/>
          <w:color w:val="auto"/>
          <w:highlight w:val="none"/>
          <w:lang w:val="en-US" w:eastAsia="zh-CN"/>
        </w:rPr>
        <w:t>8</w:t>
      </w:r>
      <w:r>
        <w:rPr>
          <w:rFonts w:hint="eastAsia" w:asciiTheme="majorEastAsia" w:hAnsiTheme="majorEastAsia" w:eastAsiaTheme="majorEastAsia"/>
          <w:color w:val="auto"/>
          <w:sz w:val="28"/>
          <w:szCs w:val="28"/>
          <w:highlight w:val="none"/>
        </w:rPr>
        <w:t>.其他资料</w:t>
      </w:r>
    </w:p>
    <w:p>
      <w:pPr>
        <w:adjustRightInd w:val="0"/>
        <w:snapToGrid w:val="0"/>
        <w:spacing w:line="600" w:lineRule="exact"/>
        <w:ind w:firstLine="570"/>
        <w:rPr>
          <w:rFonts w:hint="eastAsia" w:ascii="仿宋_GB2312" w:eastAsia="仿宋_GB2312" w:hAnsiTheme="minorEastAsia"/>
          <w:color w:val="auto"/>
          <w:sz w:val="28"/>
          <w:szCs w:val="28"/>
          <w:highlight w:val="none"/>
        </w:rPr>
      </w:pPr>
      <w:r>
        <w:rPr>
          <w:rFonts w:ascii="仿宋_GB2312" w:eastAsia="仿宋_GB2312" w:hAnsiTheme="minorEastAsia"/>
          <w:color w:val="auto"/>
          <w:sz w:val="28"/>
          <w:szCs w:val="28"/>
          <w:highlight w:val="none"/>
        </w:rPr>
        <w:t>供应商须提交的其他资料</w:t>
      </w:r>
      <w:r>
        <w:rPr>
          <w:rFonts w:hint="eastAsia" w:ascii="仿宋_GB2312" w:eastAsia="仿宋_GB2312" w:hAnsiTheme="minorEastAsia"/>
          <w:color w:val="auto"/>
          <w:sz w:val="28"/>
          <w:szCs w:val="28"/>
          <w:highlight w:val="none"/>
        </w:rPr>
        <w:t>。</w:t>
      </w:r>
    </w:p>
    <w:p>
      <w:pPr>
        <w:rPr>
          <w:rFonts w:hint="eastAsia" w:eastAsiaTheme="minorEastAsia"/>
          <w:color w:val="auto"/>
          <w:highlight w:val="none"/>
          <w:lang w:val="en-US" w:eastAsia="zh-CN"/>
        </w:rPr>
      </w:pPr>
    </w:p>
    <w:p>
      <w:pPr>
        <w:pStyle w:val="2"/>
        <w:spacing w:after="0" w:line="360" w:lineRule="auto"/>
        <w:ind w:firstLine="560" w:firstLineChars="200"/>
        <w:rPr>
          <w:rFonts w:hint="eastAsia" w:ascii="仿宋_GB2312" w:eastAsia="仿宋_GB2312"/>
          <w:color w:val="auto"/>
          <w:sz w:val="28"/>
          <w:szCs w:val="28"/>
          <w:highlight w:val="none"/>
          <w:u w:val="none"/>
          <w:lang w:val="en-US" w:eastAsia="zh-CN"/>
        </w:rPr>
      </w:pPr>
      <w:r>
        <w:rPr>
          <w:rFonts w:hint="eastAsia" w:ascii="仿宋_GB2312" w:hAnsi="仿宋_GB2312" w:eastAsia="仿宋_GB2312" w:cs="仿宋_GB2312"/>
          <w:color w:val="auto"/>
          <w:sz w:val="28"/>
          <w:szCs w:val="28"/>
          <w:highlight w:val="none"/>
          <w:lang w:val="en-US" w:eastAsia="zh-CN"/>
        </w:rPr>
        <w:t>结合</w:t>
      </w:r>
      <w:r>
        <w:rPr>
          <w:rFonts w:hint="eastAsia" w:ascii="仿宋_GB2312" w:eastAsia="仿宋_GB2312"/>
          <w:color w:val="auto"/>
          <w:sz w:val="28"/>
          <w:szCs w:val="28"/>
          <w:highlight w:val="none"/>
          <w:u w:val="none"/>
        </w:rPr>
        <w:t>“第五章 采购需求 第一部分 项目概况”</w:t>
      </w:r>
      <w:r>
        <w:rPr>
          <w:rFonts w:hint="eastAsia" w:ascii="仿宋_GB2312" w:eastAsia="仿宋_GB2312"/>
          <w:color w:val="auto"/>
          <w:sz w:val="28"/>
          <w:szCs w:val="28"/>
          <w:highlight w:val="none"/>
          <w:u w:val="none"/>
          <w:lang w:eastAsia="zh-CN"/>
        </w:rPr>
        <w:t>，</w:t>
      </w:r>
      <w:r>
        <w:rPr>
          <w:rFonts w:hint="eastAsia" w:ascii="仿宋_GB2312" w:eastAsia="仿宋_GB2312"/>
          <w:color w:val="auto"/>
          <w:sz w:val="28"/>
          <w:szCs w:val="28"/>
          <w:highlight w:val="none"/>
          <w:u w:val="none"/>
          <w:lang w:val="en-US" w:eastAsia="zh-CN"/>
        </w:rPr>
        <w:t>供应商还需提供以下响应资料：</w:t>
      </w:r>
    </w:p>
    <w:p>
      <w:pPr>
        <w:pStyle w:val="2"/>
        <w:spacing w:after="0" w:line="360" w:lineRule="auto"/>
        <w:ind w:firstLine="0" w:firstLineChars="0"/>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一.MBR膜生产线相关资料：</w:t>
      </w:r>
      <w:r>
        <w:rPr>
          <w:rFonts w:hint="eastAsia" w:ascii="仿宋_GB2312" w:eastAsia="仿宋_GB2312"/>
          <w:color w:val="auto"/>
          <w:sz w:val="28"/>
          <w:szCs w:val="28"/>
          <w:highlight w:val="none"/>
          <w:u w:val="none"/>
          <w:lang w:val="en-US" w:eastAsia="zh-CN"/>
        </w:rPr>
        <w:br w:type="textWrapping"/>
      </w:r>
      <w:r>
        <w:rPr>
          <w:rFonts w:hint="eastAsia" w:ascii="仿宋_GB2312" w:eastAsia="仿宋_GB2312"/>
          <w:color w:val="auto"/>
          <w:sz w:val="28"/>
          <w:szCs w:val="28"/>
          <w:highlight w:val="none"/>
          <w:u w:val="none"/>
          <w:lang w:val="en-US" w:eastAsia="zh-CN"/>
        </w:rPr>
        <w:t>1.提供生产线设备清单（包括但不仅限于整套工艺流程中的配料系统、喷丝系统、凝固浴系统、清洗系统、收送丝系统、控制系统等纺丝系统设备，各环节相配套的输送设备，以及浇铸工装夹具等）；</w:t>
      </w:r>
      <w:r>
        <w:rPr>
          <w:rFonts w:hint="eastAsia" w:ascii="仿宋_GB2312" w:eastAsia="仿宋_GB2312"/>
          <w:color w:val="auto"/>
          <w:sz w:val="28"/>
          <w:szCs w:val="28"/>
          <w:highlight w:val="none"/>
          <w:u w:val="none"/>
          <w:lang w:val="en-US" w:eastAsia="zh-CN"/>
        </w:rPr>
        <w:br w:type="textWrapping"/>
      </w:r>
      <w:r>
        <w:rPr>
          <w:rFonts w:hint="eastAsia" w:ascii="仿宋_GB2312" w:eastAsia="仿宋_GB2312"/>
          <w:color w:val="auto"/>
          <w:sz w:val="28"/>
          <w:szCs w:val="28"/>
          <w:highlight w:val="none"/>
          <w:u w:val="none"/>
          <w:lang w:val="en-US" w:eastAsia="zh-CN"/>
        </w:rPr>
        <w:t>2.生产线设备平面布置CAD打印图；</w:t>
      </w:r>
      <w:r>
        <w:rPr>
          <w:rFonts w:hint="eastAsia" w:ascii="仿宋_GB2312" w:eastAsia="仿宋_GB2312"/>
          <w:color w:val="auto"/>
          <w:sz w:val="28"/>
          <w:szCs w:val="28"/>
          <w:highlight w:val="none"/>
          <w:u w:val="none"/>
          <w:lang w:val="en-US" w:eastAsia="zh-CN"/>
        </w:rPr>
        <w:br w:type="textWrapping"/>
      </w:r>
      <w:r>
        <w:rPr>
          <w:rFonts w:hint="eastAsia" w:ascii="仿宋_GB2312" w:eastAsia="仿宋_GB2312"/>
          <w:color w:val="auto"/>
          <w:sz w:val="28"/>
          <w:szCs w:val="28"/>
          <w:highlight w:val="none"/>
          <w:u w:val="none"/>
          <w:lang w:val="en-US" w:eastAsia="zh-CN"/>
        </w:rPr>
        <w:t>3.水电布局设计CAD打印图等。</w:t>
      </w:r>
    </w:p>
    <w:p>
      <w:pPr>
        <w:pStyle w:val="2"/>
        <w:spacing w:after="0" w:line="360" w:lineRule="auto"/>
        <w:ind w:firstLine="0" w:firstLineChars="0"/>
        <w:rPr>
          <w:rFonts w:hint="eastAsia" w:ascii="仿宋_GB2312" w:eastAsia="仿宋_GB2312"/>
          <w:color w:val="auto"/>
          <w:sz w:val="28"/>
          <w:szCs w:val="28"/>
          <w:highlight w:val="none"/>
          <w:u w:val="none"/>
          <w:lang w:val="en-US" w:eastAsia="zh-CN"/>
        </w:rPr>
      </w:pPr>
    </w:p>
    <w:p>
      <w:pPr>
        <w:pStyle w:val="2"/>
        <w:spacing w:after="0" w:line="360" w:lineRule="auto"/>
        <w:ind w:firstLine="0" w:firstLineChars="0"/>
        <w:rPr>
          <w:rFonts w:hint="eastAsia" w:ascii="仿宋_GB2312" w:hAnsi="仿宋_GB2312" w:eastAsia="仿宋_GB2312" w:cs="仿宋_GB2312"/>
          <w:color w:val="auto"/>
          <w:sz w:val="28"/>
          <w:szCs w:val="28"/>
          <w:highlight w:val="none"/>
          <w:lang w:val="en-US" w:eastAsia="zh-CN"/>
        </w:rPr>
      </w:pPr>
      <w:r>
        <w:rPr>
          <w:rFonts w:hint="eastAsia" w:ascii="仿宋_GB2312" w:eastAsia="仿宋_GB2312"/>
          <w:color w:val="auto"/>
          <w:sz w:val="28"/>
          <w:szCs w:val="28"/>
          <w:highlight w:val="none"/>
          <w:u w:val="none"/>
          <w:lang w:val="en-US" w:eastAsia="zh-CN"/>
        </w:rPr>
        <w:t>二.MBR膜生产技术服务：</w:t>
      </w:r>
      <w:r>
        <w:rPr>
          <w:rFonts w:hint="eastAsia" w:ascii="仿宋_GB2312" w:eastAsia="仿宋_GB2312"/>
          <w:color w:val="auto"/>
          <w:sz w:val="28"/>
          <w:szCs w:val="28"/>
          <w:highlight w:val="none"/>
          <w:u w:val="none"/>
          <w:lang w:val="en-US" w:eastAsia="zh-CN"/>
        </w:rPr>
        <w:br w:type="textWrapping"/>
      </w:r>
      <w:r>
        <w:rPr>
          <w:rFonts w:hint="eastAsia" w:ascii="仿宋_GB2312" w:eastAsia="仿宋_GB2312"/>
          <w:color w:val="auto"/>
          <w:sz w:val="28"/>
          <w:szCs w:val="28"/>
          <w:highlight w:val="none"/>
          <w:u w:val="none"/>
          <w:lang w:val="en-US" w:eastAsia="zh-CN"/>
        </w:rPr>
        <w:t>1.提供</w:t>
      </w:r>
      <w:r>
        <w:rPr>
          <w:rFonts w:hint="eastAsia" w:ascii="仿宋_GB2312" w:hAnsi="仿宋_GB2312" w:eastAsia="仿宋_GB2312" w:cs="仿宋_GB2312"/>
          <w:color w:val="auto"/>
          <w:sz w:val="28"/>
          <w:szCs w:val="28"/>
          <w:highlight w:val="none"/>
          <w:lang w:val="en-US" w:eastAsia="zh-CN"/>
        </w:rPr>
        <w:t>MBR膜生产工艺流程说明、培训日程安排；</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2.主要培训人基本信息；</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3.生产线各区域操作需配置人数等。</w:t>
      </w:r>
    </w:p>
    <w:p>
      <w:pPr>
        <w:pStyle w:val="2"/>
        <w:spacing w:after="0" w:line="360" w:lineRule="auto"/>
        <w:ind w:firstLine="0" w:firstLineChars="0"/>
        <w:rPr>
          <w:rFonts w:hint="eastAsia" w:ascii="仿宋_GB2312" w:hAnsi="仿宋_GB2312" w:eastAsia="仿宋_GB2312" w:cs="仿宋_GB2312"/>
          <w:color w:val="auto"/>
          <w:sz w:val="28"/>
          <w:szCs w:val="28"/>
          <w:highlight w:val="none"/>
          <w:lang w:val="en-US" w:eastAsia="zh-CN"/>
        </w:rPr>
      </w:pPr>
    </w:p>
    <w:p>
      <w:pPr>
        <w:pStyle w:val="2"/>
        <w:spacing w:after="0" w:line="360" w:lineRule="auto"/>
        <w:ind w:firstLine="0" w:firstLineChars="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三.成品MBR膜检测：</w:t>
      </w:r>
      <w:r>
        <w:rPr>
          <w:rFonts w:hint="eastAsia" w:ascii="仿宋_GB2312" w:hAnsi="仿宋_GB2312" w:eastAsia="仿宋_GB2312" w:cs="仿宋_GB2312"/>
          <w:color w:val="auto"/>
          <w:sz w:val="28"/>
          <w:szCs w:val="28"/>
          <w:highlight w:val="none"/>
          <w:lang w:val="en-US" w:eastAsia="zh-CN"/>
        </w:rPr>
        <w:br w:type="textWrapping"/>
      </w:r>
      <w:r>
        <w:rPr>
          <w:rFonts w:hint="eastAsia" w:ascii="仿宋_GB2312" w:hAnsi="仿宋_GB2312" w:eastAsia="仿宋_GB2312" w:cs="仿宋_GB2312"/>
          <w:color w:val="auto"/>
          <w:sz w:val="28"/>
          <w:szCs w:val="28"/>
          <w:highlight w:val="none"/>
          <w:lang w:val="en-US" w:eastAsia="zh-CN"/>
        </w:rPr>
        <w:t>1.提供MBR膜第三方检测指标、依据检测标准及检测机构等信息。</w:t>
      </w:r>
    </w:p>
    <w:p>
      <w:pPr>
        <w:pStyle w:val="2"/>
        <w:spacing w:after="0" w:line="360" w:lineRule="auto"/>
        <w:ind w:firstLine="560" w:firstLineChars="200"/>
        <w:rPr>
          <w:rFonts w:hint="eastAsia" w:ascii="仿宋_GB2312" w:hAnsi="仿宋_GB2312" w:eastAsia="仿宋_GB2312" w:cs="仿宋_GB2312"/>
          <w:color w:val="auto"/>
          <w:sz w:val="28"/>
          <w:szCs w:val="28"/>
          <w:highlight w:val="none"/>
          <w:lang w:val="en-US" w:eastAsia="zh-CN"/>
        </w:rPr>
      </w:pPr>
    </w:p>
    <w:p>
      <w:pPr>
        <w:pStyle w:val="2"/>
        <w:spacing w:after="0" w:line="360" w:lineRule="auto"/>
        <w:ind w:firstLine="560" w:firstLineChars="200"/>
        <w:rPr>
          <w:rFonts w:hint="default" w:ascii="仿宋_GB2312" w:hAnsi="仿宋_GB2312" w:eastAsia="仿宋_GB2312" w:cs="仿宋_GB2312"/>
          <w:color w:val="auto"/>
          <w:sz w:val="28"/>
          <w:szCs w:val="28"/>
          <w:highlight w:val="none"/>
          <w:lang w:val="en-US" w:eastAsia="zh-CN"/>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供应商名称（加盖公章）：</w:t>
      </w:r>
    </w:p>
    <w:p>
      <w:pPr>
        <w:pStyle w:val="2"/>
        <w:spacing w:after="0" w:line="360" w:lineRule="auto"/>
        <w:ind w:firstLine="6720" w:firstLineChars="2800"/>
      </w:pPr>
      <w:r>
        <w:rPr>
          <w:rFonts w:hint="eastAsia" w:ascii="宋体" w:hAnsi="宋体" w:eastAsia="宋体" w:cs="宋体"/>
          <w:color w:val="auto"/>
          <w:kern w:val="2"/>
          <w:sz w:val="24"/>
          <w:szCs w:val="24"/>
          <w:highlight w:val="none"/>
          <w:lang w:val="en-GB"/>
        </w:rPr>
        <w:t>年  月  日</w:t>
      </w:r>
    </w:p>
    <w:sectPr>
      <w:pgSz w:w="11906" w:h="16838"/>
      <w:pgMar w:top="2098" w:right="1474" w:bottom="1985" w:left="1588"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Segoe UI">
    <w:panose1 w:val="020B0502040204020203"/>
    <w:charset w:val="00"/>
    <w:family w:val="auto"/>
    <w:pitch w:val="default"/>
    <w:sig w:usb0="E4002EFF" w:usb1="C000E47F"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pPr>
                        </w:p>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uGkMkBAACaAwAADgAAAGRycy9lMm9Eb2MueG1srVPNjtMwEL4j8Q6W&#10;79TZC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SLm/CWEsctTvz888f515/z7+/k&#10;ddanD1Bj2m3AxDS89wPmzn5AZ6Y9qGjzFwkRjKO6p4u6ckhE5Eer5WpVYUhgbL4gPrt/HiKkD9Jb&#10;ko2GRhxfUZUfP0EaU+eUXM35G21MGaFx/zkQM3tY7n3sMVtp2A0ToZ1vT8inx8k31OGiU2I+OhQ2&#10;L8lsxNnYzcYhRL3vyhblehDeHRI2UXrLFUbYqTCOrLCb1ivvxL/3knX/S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3+4aQyQEAAJoDAAAOAAAAAAAAAAEAIAAAAB4BAABkcnMvZTJvRG9j&#10;LnhtbFBLBQYAAAAABgAGAFkBAABZBQAAAAA=&#10;">
              <v:fill on="f" focussize="0,0"/>
              <v:stroke on="f"/>
              <v:imagedata o:title=""/>
              <o:lock v:ext="edit" aspectratio="f"/>
              <v:textbox inset="0mm,0mm,0mm,0mm" style="mso-fit-shape-to-text:t;">
                <w:txbxContent>
                  <w:p>
                    <w:pPr>
                      <w:pStyle w:val="16"/>
                    </w:pPr>
                  </w:p>
                  <w:p/>
                </w:txbxContent>
              </v:textbox>
            </v:shape>
          </w:pict>
        </mc:Fallback>
      </mc:AlternateContent>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2161893"/>
      <w:docPartObj>
        <w:docPartGallery w:val="autotext"/>
      </w:docPartObj>
    </w:sdtPr>
    <w:sdtContent>
      <w:p>
        <w:pPr>
          <w:pStyle w:val="16"/>
          <w:jc w:val="right"/>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98</w:t>
        </w:r>
        <w:r>
          <w:rPr>
            <w:rFonts w:hint="eastAsia" w:ascii="仿宋_GB2312" w:eastAsia="仿宋_GB2312"/>
            <w:sz w:val="28"/>
            <w:szCs w:val="28"/>
          </w:rPr>
          <w:fldChar w:fldCharType="end"/>
        </w:r>
        <w:r>
          <w:rPr>
            <w:rFonts w:hint="eastAsia" w:ascii="仿宋_GB2312" w:eastAsia="仿宋_GB2312"/>
            <w:sz w:val="28"/>
            <w:szCs w:val="28"/>
          </w:rPr>
          <w:t>-</w:t>
        </w:r>
      </w:p>
    </w:sdtContent>
  </w:sdt>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pPr>
      <w:pStyle w:val="16"/>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sJl58oBAACa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7q8psRxixM///xx/vXn/Ps7&#10;uc769AFqTLsPmJiGd37ArZn9gM5Me1DR5i8SIhhHdU8XdeWQiMiPVsvVqsKQwNh8QXz28DxESO+l&#10;tyQbDY04vqIqP36ENKbOKbma83famDJC4/5xIGb2sNz72GO20rAbJkI7356QT4+Tb6jDRafEfHAo&#10;bF6S2YizsZuNQ4h635UtyvUg3B4SNlF6yxVG2Kkwjqywm9Yr78Tje8l6+K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zsJl58oBAACaAwAADgAAAAAAAAABACAAAAAeAQAAZHJzL2Uyb0Rv&#10;Yy54bWxQSwUGAAAAAAYABgBZAQAAWgUAAAAA&#10;">
              <v:fill on="f" focussize="0,0"/>
              <v:stroke on="f"/>
              <v:imagedata o:title=""/>
              <o:lock v:ext="edit" aspectratio="f"/>
              <v:textbox inset="0mm,0mm,0mm,0mm" style="mso-fit-shape-to-text:t;">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pPr>
                        </w:p>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vJhYcoBAACa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7q8psRxixM///xx/vXn/Ps7&#10;uc769AFqTLsPmJiGd37ArZn9gM5Me1DR5i8SIhhHdU8XdeWQiMiPVsvVqsKQwNh8QXz28DxESO+l&#10;tyQbDY04vqIqP36ENKbOKbma83famDJC4/5xIGb2sNz72GO20rAbJkI7356QT4+Tb6jDRafEfHAo&#10;bF6S2YizsZuNQ4h635UtyvUg3B4SNlF6yxVG2Kkwjqywm9Yr78Tje8l6+KU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HvJhYcoBAACaAwAADgAAAAAAAAABACAAAAAeAQAAZHJzL2Uyb0Rv&#10;Yy54bWxQSwUGAAAAAAYABgBZAQAAWgUAAAAA&#10;">
              <v:fill on="f" focussize="0,0"/>
              <v:stroke on="f"/>
              <v:imagedata o:title=""/>
              <o:lock v:ext="edit" aspectratio="f"/>
              <v:textbox inset="0mm,0mm,0mm,0mm" style="mso-fit-shape-to-text:t;">
                <w:txbxContent>
                  <w:p>
                    <w:pPr>
                      <w:pStyle w:val="16"/>
                    </w:pPr>
                  </w:p>
                  <w:p/>
                </w:txbxContent>
              </v:textbox>
            </v:shape>
          </w:pict>
        </mc:Fallback>
      </mc:AlternateContent>
    </w:r>
  </w:p>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oCbO8kBAACa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Oo1JY5bnPjl+7fLj1+Xn1/J&#10;M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qgJs7yQEAAJoDAAAOAAAAAAAAAAEAIAAAAB4BAABkcnMvZTJvRG9j&#10;LnhtbFBLBQYAAAAABgAGAFkBAABZBQAAAAA=&#10;">
              <v:fill on="f" focussize="0,0"/>
              <v:stroke on="f"/>
              <v:imagedata o:title=""/>
              <o:lock v:ext="edit" aspectratio="f"/>
              <v:textbox inset="0mm,0mm,0mm,0mm" style="mso-fit-shape-to-text:t;">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EBF57"/>
    <w:multiLevelType w:val="singleLevel"/>
    <w:tmpl w:val="9BAEBF57"/>
    <w:lvl w:ilvl="0" w:tentative="0">
      <w:start w:val="1"/>
      <w:numFmt w:val="decimal"/>
      <w:lvlText w:val="%1."/>
      <w:lvlJc w:val="left"/>
      <w:pPr>
        <w:ind w:left="425" w:hanging="425"/>
      </w:pPr>
      <w:rPr>
        <w:rFonts w:hint="default"/>
      </w:rPr>
    </w:lvl>
  </w:abstractNum>
  <w:abstractNum w:abstractNumId="1">
    <w:nsid w:val="ADD6B8F5"/>
    <w:multiLevelType w:val="singleLevel"/>
    <w:tmpl w:val="ADD6B8F5"/>
    <w:lvl w:ilvl="0" w:tentative="0">
      <w:start w:val="1"/>
      <w:numFmt w:val="chineseCounting"/>
      <w:suff w:val="nothing"/>
      <w:lvlText w:val="%1、"/>
      <w:lvlJc w:val="left"/>
      <w:rPr>
        <w:rFonts w:hint="eastAsia"/>
      </w:rPr>
    </w:lvl>
  </w:abstractNum>
  <w:abstractNum w:abstractNumId="2">
    <w:nsid w:val="BFE4A376"/>
    <w:multiLevelType w:val="singleLevel"/>
    <w:tmpl w:val="BFE4A376"/>
    <w:lvl w:ilvl="0" w:tentative="0">
      <w:start w:val="2"/>
      <w:numFmt w:val="decimal"/>
      <w:lvlText w:val="%1."/>
      <w:lvlJc w:val="left"/>
      <w:pPr>
        <w:tabs>
          <w:tab w:val="left" w:pos="312"/>
        </w:tabs>
        <w:ind w:left="1200" w:leftChars="0" w:firstLine="0" w:firstLineChars="0"/>
      </w:pPr>
    </w:lvl>
  </w:abstractNum>
  <w:abstractNum w:abstractNumId="3">
    <w:nsid w:val="C765173B"/>
    <w:multiLevelType w:val="singleLevel"/>
    <w:tmpl w:val="C765173B"/>
    <w:lvl w:ilvl="0" w:tentative="0">
      <w:start w:val="1"/>
      <w:numFmt w:val="chineseCounting"/>
      <w:suff w:val="nothing"/>
      <w:lvlText w:val="（%1）"/>
      <w:lvlJc w:val="left"/>
      <w:pPr>
        <w:ind w:left="0" w:firstLine="420"/>
      </w:pPr>
      <w:rPr>
        <w:rFonts w:hint="eastAsia"/>
      </w:rPr>
    </w:lvl>
  </w:abstractNum>
  <w:abstractNum w:abstractNumId="4">
    <w:nsid w:val="CC9CF724"/>
    <w:multiLevelType w:val="singleLevel"/>
    <w:tmpl w:val="CC9CF724"/>
    <w:lvl w:ilvl="0" w:tentative="0">
      <w:start w:val="1"/>
      <w:numFmt w:val="chineseCounting"/>
      <w:suff w:val="space"/>
      <w:lvlText w:val="第%1章"/>
      <w:lvlJc w:val="left"/>
      <w:rPr>
        <w:rFonts w:hint="eastAsia"/>
      </w:rPr>
    </w:lvl>
  </w:abstractNum>
  <w:abstractNum w:abstractNumId="5">
    <w:nsid w:val="705D32C3"/>
    <w:multiLevelType w:val="singleLevel"/>
    <w:tmpl w:val="705D32C3"/>
    <w:lvl w:ilvl="0" w:tentative="0">
      <w:start w:val="5"/>
      <w:numFmt w:val="decimal"/>
      <w:lvlText w:val="%1."/>
      <w:lvlJc w:val="left"/>
      <w:pPr>
        <w:tabs>
          <w:tab w:val="left" w:pos="312"/>
        </w:tabs>
      </w:pPr>
    </w:lvl>
  </w:abstractNum>
  <w:abstractNum w:abstractNumId="6">
    <w:nsid w:val="771C8F7B"/>
    <w:multiLevelType w:val="singleLevel"/>
    <w:tmpl w:val="771C8F7B"/>
    <w:lvl w:ilvl="0" w:tentative="0">
      <w:start w:val="4"/>
      <w:numFmt w:val="chineseCounting"/>
      <w:suff w:val="space"/>
      <w:lvlText w:val="第%1条"/>
      <w:lvlJc w:val="left"/>
      <w:rPr>
        <w:rFonts w:hint="eastAsia"/>
      </w:rPr>
    </w:lvl>
  </w:abstractNum>
  <w:num w:numId="1">
    <w:abstractNumId w:val="4"/>
  </w:num>
  <w:num w:numId="2">
    <w:abstractNumId w:val="5"/>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MDVmNmY4NDM1YjFhY2Q3OTkyZWZmZTNlNGIzNTIifQ=="/>
  </w:docVars>
  <w:rsids>
    <w:rsidRoot w:val="005D618A"/>
    <w:rsid w:val="002263C9"/>
    <w:rsid w:val="002924D0"/>
    <w:rsid w:val="003D58BF"/>
    <w:rsid w:val="003D60BA"/>
    <w:rsid w:val="00411689"/>
    <w:rsid w:val="005D618A"/>
    <w:rsid w:val="00677DDF"/>
    <w:rsid w:val="00793126"/>
    <w:rsid w:val="00911ECD"/>
    <w:rsid w:val="00A042E0"/>
    <w:rsid w:val="00B26BB1"/>
    <w:rsid w:val="00B26D35"/>
    <w:rsid w:val="00B26E21"/>
    <w:rsid w:val="00B741D7"/>
    <w:rsid w:val="00D4533C"/>
    <w:rsid w:val="00DF5FAA"/>
    <w:rsid w:val="00F83B64"/>
    <w:rsid w:val="011B40DB"/>
    <w:rsid w:val="01205949"/>
    <w:rsid w:val="012104EA"/>
    <w:rsid w:val="01336206"/>
    <w:rsid w:val="013E3461"/>
    <w:rsid w:val="015676BF"/>
    <w:rsid w:val="016A2B4D"/>
    <w:rsid w:val="01914021"/>
    <w:rsid w:val="01A8697C"/>
    <w:rsid w:val="01AE0DF3"/>
    <w:rsid w:val="01BB0F13"/>
    <w:rsid w:val="02090C75"/>
    <w:rsid w:val="026033F5"/>
    <w:rsid w:val="02A23A3C"/>
    <w:rsid w:val="02AA6CEC"/>
    <w:rsid w:val="02B11EFA"/>
    <w:rsid w:val="02B73E03"/>
    <w:rsid w:val="02BA5D3C"/>
    <w:rsid w:val="02FB196F"/>
    <w:rsid w:val="0300225C"/>
    <w:rsid w:val="03180DA8"/>
    <w:rsid w:val="035D130A"/>
    <w:rsid w:val="03684068"/>
    <w:rsid w:val="038F0263"/>
    <w:rsid w:val="039110A9"/>
    <w:rsid w:val="03967BEE"/>
    <w:rsid w:val="03AC246A"/>
    <w:rsid w:val="03AE6061"/>
    <w:rsid w:val="03B23056"/>
    <w:rsid w:val="03DA023E"/>
    <w:rsid w:val="03DC3EBA"/>
    <w:rsid w:val="03DF12E7"/>
    <w:rsid w:val="03E53FEB"/>
    <w:rsid w:val="03EF27C8"/>
    <w:rsid w:val="03F9794D"/>
    <w:rsid w:val="040835BF"/>
    <w:rsid w:val="040A2748"/>
    <w:rsid w:val="046A2461"/>
    <w:rsid w:val="049E75D4"/>
    <w:rsid w:val="04A348A8"/>
    <w:rsid w:val="04EA08A0"/>
    <w:rsid w:val="051C2970"/>
    <w:rsid w:val="05340B7E"/>
    <w:rsid w:val="054B483F"/>
    <w:rsid w:val="05511549"/>
    <w:rsid w:val="05646EE5"/>
    <w:rsid w:val="05B72A07"/>
    <w:rsid w:val="05C71188"/>
    <w:rsid w:val="05F755AE"/>
    <w:rsid w:val="060C3611"/>
    <w:rsid w:val="0619570F"/>
    <w:rsid w:val="06462D5B"/>
    <w:rsid w:val="064977BD"/>
    <w:rsid w:val="065735E1"/>
    <w:rsid w:val="06AA4FFE"/>
    <w:rsid w:val="06C64829"/>
    <w:rsid w:val="06CA6110"/>
    <w:rsid w:val="06CC420A"/>
    <w:rsid w:val="070E7B6E"/>
    <w:rsid w:val="071D62B7"/>
    <w:rsid w:val="074628FE"/>
    <w:rsid w:val="077D16D2"/>
    <w:rsid w:val="07832C67"/>
    <w:rsid w:val="07986E84"/>
    <w:rsid w:val="07A8169D"/>
    <w:rsid w:val="07C90B6E"/>
    <w:rsid w:val="07DD40F6"/>
    <w:rsid w:val="07E12F55"/>
    <w:rsid w:val="07FB1DD6"/>
    <w:rsid w:val="081B59C2"/>
    <w:rsid w:val="082A69F3"/>
    <w:rsid w:val="0847299C"/>
    <w:rsid w:val="08633AEC"/>
    <w:rsid w:val="08675FC8"/>
    <w:rsid w:val="0888070C"/>
    <w:rsid w:val="08AC0FA8"/>
    <w:rsid w:val="08B35053"/>
    <w:rsid w:val="08BC7EE1"/>
    <w:rsid w:val="0944409C"/>
    <w:rsid w:val="096325AE"/>
    <w:rsid w:val="096473F5"/>
    <w:rsid w:val="097D7279"/>
    <w:rsid w:val="099D2DC6"/>
    <w:rsid w:val="09B713FD"/>
    <w:rsid w:val="09CB3921"/>
    <w:rsid w:val="09EF6ACC"/>
    <w:rsid w:val="0A315056"/>
    <w:rsid w:val="0A3E3B7B"/>
    <w:rsid w:val="0A535D32"/>
    <w:rsid w:val="0A694621"/>
    <w:rsid w:val="0A83110A"/>
    <w:rsid w:val="0AA213B4"/>
    <w:rsid w:val="0AAF6FC2"/>
    <w:rsid w:val="0AC832F7"/>
    <w:rsid w:val="0AED2DD0"/>
    <w:rsid w:val="0AF61C7E"/>
    <w:rsid w:val="0AFB45AD"/>
    <w:rsid w:val="0AFF4C18"/>
    <w:rsid w:val="0B0E5232"/>
    <w:rsid w:val="0B1E73E9"/>
    <w:rsid w:val="0B351E9B"/>
    <w:rsid w:val="0B3B6B34"/>
    <w:rsid w:val="0B436F21"/>
    <w:rsid w:val="0B4C50D3"/>
    <w:rsid w:val="0B5E17E8"/>
    <w:rsid w:val="0B806B92"/>
    <w:rsid w:val="0B827E94"/>
    <w:rsid w:val="0B842F76"/>
    <w:rsid w:val="0BD070E1"/>
    <w:rsid w:val="0BD65B6B"/>
    <w:rsid w:val="0BDA1EC9"/>
    <w:rsid w:val="0C2361E7"/>
    <w:rsid w:val="0C247926"/>
    <w:rsid w:val="0C966F9E"/>
    <w:rsid w:val="0CC95E08"/>
    <w:rsid w:val="0CD34CBA"/>
    <w:rsid w:val="0D280DA5"/>
    <w:rsid w:val="0D794204"/>
    <w:rsid w:val="0DAC357C"/>
    <w:rsid w:val="0DB07592"/>
    <w:rsid w:val="0DB25485"/>
    <w:rsid w:val="0DF85BFA"/>
    <w:rsid w:val="0E2125D1"/>
    <w:rsid w:val="0E214211"/>
    <w:rsid w:val="0E325BF3"/>
    <w:rsid w:val="0E4D51E2"/>
    <w:rsid w:val="0E511B0C"/>
    <w:rsid w:val="0E54652C"/>
    <w:rsid w:val="0E5F2769"/>
    <w:rsid w:val="0E727715"/>
    <w:rsid w:val="0E991F00"/>
    <w:rsid w:val="0ED8332F"/>
    <w:rsid w:val="0EEB3C6F"/>
    <w:rsid w:val="0F1605D0"/>
    <w:rsid w:val="0F4D1A8A"/>
    <w:rsid w:val="0F4D75A3"/>
    <w:rsid w:val="0F5B2DCA"/>
    <w:rsid w:val="0F714D08"/>
    <w:rsid w:val="0F997AA4"/>
    <w:rsid w:val="0FA20605"/>
    <w:rsid w:val="0FE1351C"/>
    <w:rsid w:val="0FE350C0"/>
    <w:rsid w:val="0FED051E"/>
    <w:rsid w:val="0FEE4C29"/>
    <w:rsid w:val="0FFD33F6"/>
    <w:rsid w:val="0FFF254C"/>
    <w:rsid w:val="10031608"/>
    <w:rsid w:val="10046082"/>
    <w:rsid w:val="104974DD"/>
    <w:rsid w:val="10956B2E"/>
    <w:rsid w:val="109B043C"/>
    <w:rsid w:val="109D16D1"/>
    <w:rsid w:val="10EE63DD"/>
    <w:rsid w:val="111703D2"/>
    <w:rsid w:val="11206427"/>
    <w:rsid w:val="112B101A"/>
    <w:rsid w:val="11894153"/>
    <w:rsid w:val="11904BF8"/>
    <w:rsid w:val="119B53FC"/>
    <w:rsid w:val="11C97D4A"/>
    <w:rsid w:val="11E55E4B"/>
    <w:rsid w:val="11F55185"/>
    <w:rsid w:val="1215733B"/>
    <w:rsid w:val="12424CDC"/>
    <w:rsid w:val="12783E5D"/>
    <w:rsid w:val="129A2738"/>
    <w:rsid w:val="12B56BF1"/>
    <w:rsid w:val="12B96B45"/>
    <w:rsid w:val="12CB1A89"/>
    <w:rsid w:val="131840FB"/>
    <w:rsid w:val="13467417"/>
    <w:rsid w:val="136629A8"/>
    <w:rsid w:val="136E76CF"/>
    <w:rsid w:val="139772B2"/>
    <w:rsid w:val="13B8220B"/>
    <w:rsid w:val="13CF5E5B"/>
    <w:rsid w:val="14071026"/>
    <w:rsid w:val="142F15AD"/>
    <w:rsid w:val="14484050"/>
    <w:rsid w:val="145F08C6"/>
    <w:rsid w:val="1475649E"/>
    <w:rsid w:val="14965402"/>
    <w:rsid w:val="14C52071"/>
    <w:rsid w:val="14C64FA3"/>
    <w:rsid w:val="14C87093"/>
    <w:rsid w:val="14E43F59"/>
    <w:rsid w:val="14EC73E1"/>
    <w:rsid w:val="14FB4178"/>
    <w:rsid w:val="15090F10"/>
    <w:rsid w:val="15111B9F"/>
    <w:rsid w:val="15776308"/>
    <w:rsid w:val="15B00C46"/>
    <w:rsid w:val="15BC6B3C"/>
    <w:rsid w:val="15C33BC1"/>
    <w:rsid w:val="15D418DD"/>
    <w:rsid w:val="15E169F5"/>
    <w:rsid w:val="15EC2C59"/>
    <w:rsid w:val="160B071A"/>
    <w:rsid w:val="161D3FCA"/>
    <w:rsid w:val="16360A7B"/>
    <w:rsid w:val="164D40B0"/>
    <w:rsid w:val="165669B3"/>
    <w:rsid w:val="16733D65"/>
    <w:rsid w:val="16937BC1"/>
    <w:rsid w:val="1694429A"/>
    <w:rsid w:val="170F0360"/>
    <w:rsid w:val="17302FA2"/>
    <w:rsid w:val="173C59AC"/>
    <w:rsid w:val="175C46A1"/>
    <w:rsid w:val="17635326"/>
    <w:rsid w:val="17B803EA"/>
    <w:rsid w:val="17C96895"/>
    <w:rsid w:val="17DA0D2E"/>
    <w:rsid w:val="1815096B"/>
    <w:rsid w:val="18236EFD"/>
    <w:rsid w:val="18264F79"/>
    <w:rsid w:val="18377249"/>
    <w:rsid w:val="185D743E"/>
    <w:rsid w:val="18967618"/>
    <w:rsid w:val="189D0771"/>
    <w:rsid w:val="189D5B1F"/>
    <w:rsid w:val="18A34CD0"/>
    <w:rsid w:val="18F323AD"/>
    <w:rsid w:val="19150AB5"/>
    <w:rsid w:val="19761C9A"/>
    <w:rsid w:val="19885571"/>
    <w:rsid w:val="199D36E6"/>
    <w:rsid w:val="19A53EA8"/>
    <w:rsid w:val="19B64DBC"/>
    <w:rsid w:val="19EC6A4A"/>
    <w:rsid w:val="19EF1894"/>
    <w:rsid w:val="1A373ACF"/>
    <w:rsid w:val="1A4F3994"/>
    <w:rsid w:val="1A640B05"/>
    <w:rsid w:val="1A7B10BA"/>
    <w:rsid w:val="1A854176"/>
    <w:rsid w:val="1A895341"/>
    <w:rsid w:val="1ACC23E4"/>
    <w:rsid w:val="1B0D071F"/>
    <w:rsid w:val="1B4568CE"/>
    <w:rsid w:val="1B5125DE"/>
    <w:rsid w:val="1B6E7990"/>
    <w:rsid w:val="1B9015B7"/>
    <w:rsid w:val="1B950DA6"/>
    <w:rsid w:val="1BAE4EF6"/>
    <w:rsid w:val="1BF37BE9"/>
    <w:rsid w:val="1BF54245"/>
    <w:rsid w:val="1C1D682F"/>
    <w:rsid w:val="1C280DA0"/>
    <w:rsid w:val="1C2F1FCD"/>
    <w:rsid w:val="1C497E23"/>
    <w:rsid w:val="1C522AC7"/>
    <w:rsid w:val="1C725F39"/>
    <w:rsid w:val="1C9D2600"/>
    <w:rsid w:val="1CC424C0"/>
    <w:rsid w:val="1CC50709"/>
    <w:rsid w:val="1CEB75B9"/>
    <w:rsid w:val="1D0C28B4"/>
    <w:rsid w:val="1D0E6976"/>
    <w:rsid w:val="1D4267F3"/>
    <w:rsid w:val="1D5A79EE"/>
    <w:rsid w:val="1D764A7B"/>
    <w:rsid w:val="1D7B0A13"/>
    <w:rsid w:val="1DEC5EC9"/>
    <w:rsid w:val="1E0E2CD0"/>
    <w:rsid w:val="1E1046E0"/>
    <w:rsid w:val="1E412CB1"/>
    <w:rsid w:val="1E831280"/>
    <w:rsid w:val="1EA73C1D"/>
    <w:rsid w:val="1EB91676"/>
    <w:rsid w:val="1EBC4704"/>
    <w:rsid w:val="1EBD007C"/>
    <w:rsid w:val="1EDE3E34"/>
    <w:rsid w:val="1EE522C8"/>
    <w:rsid w:val="1EE6343F"/>
    <w:rsid w:val="1EED52EF"/>
    <w:rsid w:val="1EFA20E0"/>
    <w:rsid w:val="1F023046"/>
    <w:rsid w:val="1F13134F"/>
    <w:rsid w:val="1F14639B"/>
    <w:rsid w:val="1F172EB5"/>
    <w:rsid w:val="1F1B5E97"/>
    <w:rsid w:val="1F22070B"/>
    <w:rsid w:val="1F227F84"/>
    <w:rsid w:val="1F2D4D18"/>
    <w:rsid w:val="1F585CFC"/>
    <w:rsid w:val="1F877F90"/>
    <w:rsid w:val="1F94592D"/>
    <w:rsid w:val="1F9E2BED"/>
    <w:rsid w:val="1FB860DE"/>
    <w:rsid w:val="20243D99"/>
    <w:rsid w:val="203C5A02"/>
    <w:rsid w:val="20874FDA"/>
    <w:rsid w:val="20940A6D"/>
    <w:rsid w:val="209D4C94"/>
    <w:rsid w:val="20A3249B"/>
    <w:rsid w:val="20B44FCD"/>
    <w:rsid w:val="20C274CD"/>
    <w:rsid w:val="20E06A7D"/>
    <w:rsid w:val="20E84705"/>
    <w:rsid w:val="21641877"/>
    <w:rsid w:val="2171636C"/>
    <w:rsid w:val="218400BA"/>
    <w:rsid w:val="21AB1E2F"/>
    <w:rsid w:val="21D40498"/>
    <w:rsid w:val="21F50980"/>
    <w:rsid w:val="2203624D"/>
    <w:rsid w:val="22493963"/>
    <w:rsid w:val="22767047"/>
    <w:rsid w:val="229A4B54"/>
    <w:rsid w:val="22AE5D73"/>
    <w:rsid w:val="22B37C7D"/>
    <w:rsid w:val="22CD0827"/>
    <w:rsid w:val="22F22FE5"/>
    <w:rsid w:val="23262B37"/>
    <w:rsid w:val="237F234F"/>
    <w:rsid w:val="238E5A4B"/>
    <w:rsid w:val="23A05588"/>
    <w:rsid w:val="240476A1"/>
    <w:rsid w:val="241D1A49"/>
    <w:rsid w:val="242E1607"/>
    <w:rsid w:val="24525164"/>
    <w:rsid w:val="24700CAF"/>
    <w:rsid w:val="24740FF7"/>
    <w:rsid w:val="24AF2F3B"/>
    <w:rsid w:val="24B30B11"/>
    <w:rsid w:val="24C56861"/>
    <w:rsid w:val="24E953B9"/>
    <w:rsid w:val="250671CD"/>
    <w:rsid w:val="25431AEB"/>
    <w:rsid w:val="25B875EB"/>
    <w:rsid w:val="25BE3BFB"/>
    <w:rsid w:val="25BF43FD"/>
    <w:rsid w:val="25CD601A"/>
    <w:rsid w:val="25EF714A"/>
    <w:rsid w:val="25F86BCD"/>
    <w:rsid w:val="2605748B"/>
    <w:rsid w:val="26112B82"/>
    <w:rsid w:val="261C5DC4"/>
    <w:rsid w:val="262B7BA4"/>
    <w:rsid w:val="26396D26"/>
    <w:rsid w:val="264544A6"/>
    <w:rsid w:val="267702FB"/>
    <w:rsid w:val="269E416A"/>
    <w:rsid w:val="269E7683"/>
    <w:rsid w:val="26A606D8"/>
    <w:rsid w:val="26B14C8A"/>
    <w:rsid w:val="26C11C6B"/>
    <w:rsid w:val="26D1773D"/>
    <w:rsid w:val="27182233"/>
    <w:rsid w:val="272100D3"/>
    <w:rsid w:val="272C72FC"/>
    <w:rsid w:val="275131CB"/>
    <w:rsid w:val="277B4677"/>
    <w:rsid w:val="277E52D7"/>
    <w:rsid w:val="278F6521"/>
    <w:rsid w:val="27A06B10"/>
    <w:rsid w:val="27BF3B42"/>
    <w:rsid w:val="27CF41A5"/>
    <w:rsid w:val="27EB149D"/>
    <w:rsid w:val="27FD3E52"/>
    <w:rsid w:val="28405D5E"/>
    <w:rsid w:val="28454FDA"/>
    <w:rsid w:val="284A3B9D"/>
    <w:rsid w:val="289F1CF3"/>
    <w:rsid w:val="28AC55E4"/>
    <w:rsid w:val="28AC5D49"/>
    <w:rsid w:val="28AD37CB"/>
    <w:rsid w:val="28BF3E24"/>
    <w:rsid w:val="28D6533C"/>
    <w:rsid w:val="28E11370"/>
    <w:rsid w:val="28ED67B2"/>
    <w:rsid w:val="28F364BD"/>
    <w:rsid w:val="294A756A"/>
    <w:rsid w:val="29781BF8"/>
    <w:rsid w:val="297939E2"/>
    <w:rsid w:val="297A151D"/>
    <w:rsid w:val="29C33ED0"/>
    <w:rsid w:val="29D5322D"/>
    <w:rsid w:val="2A025DD9"/>
    <w:rsid w:val="2A193D21"/>
    <w:rsid w:val="2A1D2728"/>
    <w:rsid w:val="2A2619CB"/>
    <w:rsid w:val="2A4429D1"/>
    <w:rsid w:val="2A7317D3"/>
    <w:rsid w:val="2A7A2E70"/>
    <w:rsid w:val="2A7C2231"/>
    <w:rsid w:val="2A920E4F"/>
    <w:rsid w:val="2ABB753D"/>
    <w:rsid w:val="2AFE6EC4"/>
    <w:rsid w:val="2B290B60"/>
    <w:rsid w:val="2B2D4AE3"/>
    <w:rsid w:val="2B312790"/>
    <w:rsid w:val="2B345DDC"/>
    <w:rsid w:val="2B6D56DF"/>
    <w:rsid w:val="2B7A49FA"/>
    <w:rsid w:val="2B7D0995"/>
    <w:rsid w:val="2BAD7335"/>
    <w:rsid w:val="2C267062"/>
    <w:rsid w:val="2C38629A"/>
    <w:rsid w:val="2C396663"/>
    <w:rsid w:val="2C5E06D8"/>
    <w:rsid w:val="2C615D26"/>
    <w:rsid w:val="2CB679ED"/>
    <w:rsid w:val="2CE83C37"/>
    <w:rsid w:val="2CEB2FFC"/>
    <w:rsid w:val="2CEE4744"/>
    <w:rsid w:val="2D173C07"/>
    <w:rsid w:val="2D424A86"/>
    <w:rsid w:val="2D4D6489"/>
    <w:rsid w:val="2D8214A7"/>
    <w:rsid w:val="2D9561D7"/>
    <w:rsid w:val="2D9E1065"/>
    <w:rsid w:val="2DAA06FA"/>
    <w:rsid w:val="2DDA66B7"/>
    <w:rsid w:val="2E0B3C17"/>
    <w:rsid w:val="2E57625B"/>
    <w:rsid w:val="2E5A7219"/>
    <w:rsid w:val="2E670A30"/>
    <w:rsid w:val="2E6C29B7"/>
    <w:rsid w:val="2E6F2D11"/>
    <w:rsid w:val="2E7B52DB"/>
    <w:rsid w:val="2ED60115"/>
    <w:rsid w:val="2F03319F"/>
    <w:rsid w:val="2F324CFE"/>
    <w:rsid w:val="2F33497E"/>
    <w:rsid w:val="2F412C5B"/>
    <w:rsid w:val="2F635BD5"/>
    <w:rsid w:val="2F6B035B"/>
    <w:rsid w:val="2FA45F37"/>
    <w:rsid w:val="2FBA09F1"/>
    <w:rsid w:val="2FD25A98"/>
    <w:rsid w:val="2FD8768A"/>
    <w:rsid w:val="2FDA6411"/>
    <w:rsid w:val="2FEF2ACF"/>
    <w:rsid w:val="2FF93D20"/>
    <w:rsid w:val="2FFD6098"/>
    <w:rsid w:val="2FFF34CE"/>
    <w:rsid w:val="301A66BE"/>
    <w:rsid w:val="302454BF"/>
    <w:rsid w:val="30540211"/>
    <w:rsid w:val="307F111D"/>
    <w:rsid w:val="309915BE"/>
    <w:rsid w:val="309A32C8"/>
    <w:rsid w:val="30A74C5B"/>
    <w:rsid w:val="30E43917"/>
    <w:rsid w:val="30E45100"/>
    <w:rsid w:val="30E6702B"/>
    <w:rsid w:val="31112A0D"/>
    <w:rsid w:val="3118711F"/>
    <w:rsid w:val="311F4B20"/>
    <w:rsid w:val="312D1393"/>
    <w:rsid w:val="312D7741"/>
    <w:rsid w:val="316C199F"/>
    <w:rsid w:val="316E6827"/>
    <w:rsid w:val="316F137F"/>
    <w:rsid w:val="31815AF3"/>
    <w:rsid w:val="31DF525F"/>
    <w:rsid w:val="31EC162B"/>
    <w:rsid w:val="32324C2E"/>
    <w:rsid w:val="327171DF"/>
    <w:rsid w:val="32954D02"/>
    <w:rsid w:val="32E64D8F"/>
    <w:rsid w:val="33203C6F"/>
    <w:rsid w:val="335D3ECC"/>
    <w:rsid w:val="33655BA2"/>
    <w:rsid w:val="3391569E"/>
    <w:rsid w:val="33BA1F41"/>
    <w:rsid w:val="33DE5327"/>
    <w:rsid w:val="34176785"/>
    <w:rsid w:val="341E3434"/>
    <w:rsid w:val="34275E24"/>
    <w:rsid w:val="345A2AA8"/>
    <w:rsid w:val="34704B4F"/>
    <w:rsid w:val="349A698E"/>
    <w:rsid w:val="34B82403"/>
    <w:rsid w:val="34BB4442"/>
    <w:rsid w:val="34DF655E"/>
    <w:rsid w:val="34F0546A"/>
    <w:rsid w:val="3544426A"/>
    <w:rsid w:val="3584136B"/>
    <w:rsid w:val="35FF5AA4"/>
    <w:rsid w:val="360B7EBA"/>
    <w:rsid w:val="36300C1B"/>
    <w:rsid w:val="36416867"/>
    <w:rsid w:val="364D6F77"/>
    <w:rsid w:val="366175C4"/>
    <w:rsid w:val="366B6BA4"/>
    <w:rsid w:val="367D5DD4"/>
    <w:rsid w:val="368F6E0E"/>
    <w:rsid w:val="369C32FD"/>
    <w:rsid w:val="36E364ED"/>
    <w:rsid w:val="37104B48"/>
    <w:rsid w:val="372B5F26"/>
    <w:rsid w:val="37666E72"/>
    <w:rsid w:val="37743C09"/>
    <w:rsid w:val="378A6219"/>
    <w:rsid w:val="37930C3B"/>
    <w:rsid w:val="37E97D12"/>
    <w:rsid w:val="38081EA3"/>
    <w:rsid w:val="38167A04"/>
    <w:rsid w:val="381C3783"/>
    <w:rsid w:val="386E1285"/>
    <w:rsid w:val="386E18A2"/>
    <w:rsid w:val="389D6BC5"/>
    <w:rsid w:val="38ED3639"/>
    <w:rsid w:val="38EF0EF7"/>
    <w:rsid w:val="38F06979"/>
    <w:rsid w:val="3948288A"/>
    <w:rsid w:val="394B167A"/>
    <w:rsid w:val="39567246"/>
    <w:rsid w:val="395A4EA4"/>
    <w:rsid w:val="39A6124D"/>
    <w:rsid w:val="39AD34EA"/>
    <w:rsid w:val="39B27CDE"/>
    <w:rsid w:val="39B82B3E"/>
    <w:rsid w:val="39C7103D"/>
    <w:rsid w:val="39DA2868"/>
    <w:rsid w:val="39DF6BF2"/>
    <w:rsid w:val="39E01D13"/>
    <w:rsid w:val="3A055F4B"/>
    <w:rsid w:val="3A0B038C"/>
    <w:rsid w:val="3A307305"/>
    <w:rsid w:val="3A4E4336"/>
    <w:rsid w:val="3A555D6F"/>
    <w:rsid w:val="3A6007FE"/>
    <w:rsid w:val="3A802587"/>
    <w:rsid w:val="3A852164"/>
    <w:rsid w:val="3A867D14"/>
    <w:rsid w:val="3A9956AF"/>
    <w:rsid w:val="3AE96733"/>
    <w:rsid w:val="3AF93D6C"/>
    <w:rsid w:val="3AFD06C8"/>
    <w:rsid w:val="3B42658A"/>
    <w:rsid w:val="3B4648CF"/>
    <w:rsid w:val="3B477B26"/>
    <w:rsid w:val="3B7B4D8B"/>
    <w:rsid w:val="3B7C2CE4"/>
    <w:rsid w:val="3B815D01"/>
    <w:rsid w:val="3B8C0194"/>
    <w:rsid w:val="3BAF716B"/>
    <w:rsid w:val="3BCA70A6"/>
    <w:rsid w:val="3BE76045"/>
    <w:rsid w:val="3C0B5355"/>
    <w:rsid w:val="3C36650A"/>
    <w:rsid w:val="3C7D6F7F"/>
    <w:rsid w:val="3C7E5704"/>
    <w:rsid w:val="3CBB7CB3"/>
    <w:rsid w:val="3CD4176B"/>
    <w:rsid w:val="3CDF336B"/>
    <w:rsid w:val="3D1F44D9"/>
    <w:rsid w:val="3D2C346A"/>
    <w:rsid w:val="3D5C38CD"/>
    <w:rsid w:val="3D670004"/>
    <w:rsid w:val="3D9578C7"/>
    <w:rsid w:val="3DF15A33"/>
    <w:rsid w:val="3DF9513C"/>
    <w:rsid w:val="3DFB283E"/>
    <w:rsid w:val="3E1C2E2C"/>
    <w:rsid w:val="3E4F2B8B"/>
    <w:rsid w:val="3E5070F1"/>
    <w:rsid w:val="3E67796F"/>
    <w:rsid w:val="3E7569E0"/>
    <w:rsid w:val="3E7E7594"/>
    <w:rsid w:val="3E973D78"/>
    <w:rsid w:val="3EBE4C83"/>
    <w:rsid w:val="3EC370CB"/>
    <w:rsid w:val="3EEA4C19"/>
    <w:rsid w:val="3F174709"/>
    <w:rsid w:val="3F1851D9"/>
    <w:rsid w:val="3F6C3589"/>
    <w:rsid w:val="3F850180"/>
    <w:rsid w:val="3F8D2FD4"/>
    <w:rsid w:val="3F9004D6"/>
    <w:rsid w:val="3FA17137"/>
    <w:rsid w:val="3FB3410E"/>
    <w:rsid w:val="3FCF75DA"/>
    <w:rsid w:val="3FE82154"/>
    <w:rsid w:val="3FED7E9B"/>
    <w:rsid w:val="3FEE7CFA"/>
    <w:rsid w:val="400E4D5E"/>
    <w:rsid w:val="405E7E2A"/>
    <w:rsid w:val="40AF2762"/>
    <w:rsid w:val="40E1138C"/>
    <w:rsid w:val="40F634A0"/>
    <w:rsid w:val="413814BA"/>
    <w:rsid w:val="41654754"/>
    <w:rsid w:val="41795FF8"/>
    <w:rsid w:val="417D7FF0"/>
    <w:rsid w:val="41872511"/>
    <w:rsid w:val="41876612"/>
    <w:rsid w:val="419F3CB9"/>
    <w:rsid w:val="41BE13C0"/>
    <w:rsid w:val="41C660F7"/>
    <w:rsid w:val="41DF1251"/>
    <w:rsid w:val="41E76B0B"/>
    <w:rsid w:val="421D0D04"/>
    <w:rsid w:val="422C351D"/>
    <w:rsid w:val="424236D9"/>
    <w:rsid w:val="42466655"/>
    <w:rsid w:val="426623FD"/>
    <w:rsid w:val="42757194"/>
    <w:rsid w:val="42C82F57"/>
    <w:rsid w:val="43100892"/>
    <w:rsid w:val="43557B07"/>
    <w:rsid w:val="435707E5"/>
    <w:rsid w:val="439927E1"/>
    <w:rsid w:val="439B577B"/>
    <w:rsid w:val="43A940B1"/>
    <w:rsid w:val="43BC4F2D"/>
    <w:rsid w:val="43C76AF7"/>
    <w:rsid w:val="43E4022D"/>
    <w:rsid w:val="43E97E4A"/>
    <w:rsid w:val="440A7BCA"/>
    <w:rsid w:val="440D65DA"/>
    <w:rsid w:val="441C7D70"/>
    <w:rsid w:val="44231A85"/>
    <w:rsid w:val="44302CEE"/>
    <w:rsid w:val="4457538C"/>
    <w:rsid w:val="446828F0"/>
    <w:rsid w:val="45093E85"/>
    <w:rsid w:val="450B3BFA"/>
    <w:rsid w:val="459F4E18"/>
    <w:rsid w:val="45B86612"/>
    <w:rsid w:val="45C13B4D"/>
    <w:rsid w:val="45D313A7"/>
    <w:rsid w:val="46054BCA"/>
    <w:rsid w:val="464C6AFC"/>
    <w:rsid w:val="467A73AF"/>
    <w:rsid w:val="468B0091"/>
    <w:rsid w:val="468B50CB"/>
    <w:rsid w:val="468C4932"/>
    <w:rsid w:val="46A107C3"/>
    <w:rsid w:val="46B15CE2"/>
    <w:rsid w:val="46B300A5"/>
    <w:rsid w:val="46BA2397"/>
    <w:rsid w:val="46BE113D"/>
    <w:rsid w:val="46D467C4"/>
    <w:rsid w:val="46E44B13"/>
    <w:rsid w:val="4703508A"/>
    <w:rsid w:val="475023F8"/>
    <w:rsid w:val="4789756D"/>
    <w:rsid w:val="4795557D"/>
    <w:rsid w:val="479A1E7B"/>
    <w:rsid w:val="479D361E"/>
    <w:rsid w:val="47B74789"/>
    <w:rsid w:val="47BF44C6"/>
    <w:rsid w:val="47D800BA"/>
    <w:rsid w:val="47DE16DE"/>
    <w:rsid w:val="47E158D3"/>
    <w:rsid w:val="48032A55"/>
    <w:rsid w:val="480510B4"/>
    <w:rsid w:val="480F2B9D"/>
    <w:rsid w:val="48102176"/>
    <w:rsid w:val="48282920"/>
    <w:rsid w:val="482A673E"/>
    <w:rsid w:val="483E1347"/>
    <w:rsid w:val="484E27AE"/>
    <w:rsid w:val="484E4350"/>
    <w:rsid w:val="485321E0"/>
    <w:rsid w:val="48546AD3"/>
    <w:rsid w:val="487422DF"/>
    <w:rsid w:val="48CA4868"/>
    <w:rsid w:val="48D3628A"/>
    <w:rsid w:val="48F005D3"/>
    <w:rsid w:val="49227829"/>
    <w:rsid w:val="492D15DB"/>
    <w:rsid w:val="49466522"/>
    <w:rsid w:val="494E2350"/>
    <w:rsid w:val="49547ADD"/>
    <w:rsid w:val="49732351"/>
    <w:rsid w:val="49787384"/>
    <w:rsid w:val="498D5C03"/>
    <w:rsid w:val="498F4AF1"/>
    <w:rsid w:val="49C05787"/>
    <w:rsid w:val="49CF518D"/>
    <w:rsid w:val="49D56585"/>
    <w:rsid w:val="49FB156F"/>
    <w:rsid w:val="4A27495A"/>
    <w:rsid w:val="4A7F3979"/>
    <w:rsid w:val="4ADA1F63"/>
    <w:rsid w:val="4ADA3A6B"/>
    <w:rsid w:val="4ADE3D60"/>
    <w:rsid w:val="4AE23D89"/>
    <w:rsid w:val="4B2038D0"/>
    <w:rsid w:val="4B296E7D"/>
    <w:rsid w:val="4B545024"/>
    <w:rsid w:val="4B79394E"/>
    <w:rsid w:val="4B877F28"/>
    <w:rsid w:val="4BB84D48"/>
    <w:rsid w:val="4BD17E71"/>
    <w:rsid w:val="4BEE4F08"/>
    <w:rsid w:val="4C321AAD"/>
    <w:rsid w:val="4C613EDC"/>
    <w:rsid w:val="4CBE30D3"/>
    <w:rsid w:val="4CD200BA"/>
    <w:rsid w:val="4CDF2FA0"/>
    <w:rsid w:val="4CF04251"/>
    <w:rsid w:val="4CF32C9B"/>
    <w:rsid w:val="4CF621D2"/>
    <w:rsid w:val="4D2044E7"/>
    <w:rsid w:val="4D23781E"/>
    <w:rsid w:val="4D405AC9"/>
    <w:rsid w:val="4D8D1362"/>
    <w:rsid w:val="4D8D144B"/>
    <w:rsid w:val="4D905F2D"/>
    <w:rsid w:val="4D916BA6"/>
    <w:rsid w:val="4DBD0960"/>
    <w:rsid w:val="4DC44169"/>
    <w:rsid w:val="4DE24E21"/>
    <w:rsid w:val="4E1B19A3"/>
    <w:rsid w:val="4E2F31D3"/>
    <w:rsid w:val="4E452E8C"/>
    <w:rsid w:val="4E48787F"/>
    <w:rsid w:val="4E7E2996"/>
    <w:rsid w:val="4EB07D48"/>
    <w:rsid w:val="4ED02D5C"/>
    <w:rsid w:val="4ED129DC"/>
    <w:rsid w:val="4EE33F7B"/>
    <w:rsid w:val="4EF0709E"/>
    <w:rsid w:val="4EF63313"/>
    <w:rsid w:val="4F01352B"/>
    <w:rsid w:val="4F036396"/>
    <w:rsid w:val="4F0469A4"/>
    <w:rsid w:val="4F8A0378"/>
    <w:rsid w:val="4F9A5CA8"/>
    <w:rsid w:val="4FAF2F9F"/>
    <w:rsid w:val="4FB777D7"/>
    <w:rsid w:val="500E56F4"/>
    <w:rsid w:val="50540C73"/>
    <w:rsid w:val="505B026F"/>
    <w:rsid w:val="50673405"/>
    <w:rsid w:val="50752AF8"/>
    <w:rsid w:val="507A6B76"/>
    <w:rsid w:val="50A878A9"/>
    <w:rsid w:val="50C4239B"/>
    <w:rsid w:val="50E7045C"/>
    <w:rsid w:val="513678D1"/>
    <w:rsid w:val="513C6A7B"/>
    <w:rsid w:val="51497E7E"/>
    <w:rsid w:val="51621E36"/>
    <w:rsid w:val="517300C9"/>
    <w:rsid w:val="51C365B2"/>
    <w:rsid w:val="51D561FC"/>
    <w:rsid w:val="51E51FEA"/>
    <w:rsid w:val="51FF2B94"/>
    <w:rsid w:val="522143CD"/>
    <w:rsid w:val="52BE1CCD"/>
    <w:rsid w:val="52EC6EC2"/>
    <w:rsid w:val="531A343A"/>
    <w:rsid w:val="532D486F"/>
    <w:rsid w:val="53331C8C"/>
    <w:rsid w:val="5333545B"/>
    <w:rsid w:val="53400FA2"/>
    <w:rsid w:val="53704C70"/>
    <w:rsid w:val="538D0E89"/>
    <w:rsid w:val="53EF1949"/>
    <w:rsid w:val="53F856A6"/>
    <w:rsid w:val="54037CD0"/>
    <w:rsid w:val="544F3958"/>
    <w:rsid w:val="5450213C"/>
    <w:rsid w:val="546711F3"/>
    <w:rsid w:val="546C3825"/>
    <w:rsid w:val="54730533"/>
    <w:rsid w:val="548C6D8C"/>
    <w:rsid w:val="54B80B8E"/>
    <w:rsid w:val="54C77B24"/>
    <w:rsid w:val="54D24048"/>
    <w:rsid w:val="54D64CD5"/>
    <w:rsid w:val="54E36C57"/>
    <w:rsid w:val="54F10153"/>
    <w:rsid w:val="55272602"/>
    <w:rsid w:val="5532287C"/>
    <w:rsid w:val="556475D7"/>
    <w:rsid w:val="5580749F"/>
    <w:rsid w:val="55887D69"/>
    <w:rsid w:val="55EE5D11"/>
    <w:rsid w:val="560939B3"/>
    <w:rsid w:val="561A0928"/>
    <w:rsid w:val="56423872"/>
    <w:rsid w:val="56902CDE"/>
    <w:rsid w:val="56943056"/>
    <w:rsid w:val="569E06BC"/>
    <w:rsid w:val="56B047C1"/>
    <w:rsid w:val="56B279F0"/>
    <w:rsid w:val="56BC3274"/>
    <w:rsid w:val="56C63963"/>
    <w:rsid w:val="56F20F86"/>
    <w:rsid w:val="570064CA"/>
    <w:rsid w:val="57301217"/>
    <w:rsid w:val="577822BF"/>
    <w:rsid w:val="578773F3"/>
    <w:rsid w:val="57902535"/>
    <w:rsid w:val="579D3DCA"/>
    <w:rsid w:val="579D710E"/>
    <w:rsid w:val="57D45CF1"/>
    <w:rsid w:val="57F731DF"/>
    <w:rsid w:val="58024DF3"/>
    <w:rsid w:val="58025698"/>
    <w:rsid w:val="581A6C16"/>
    <w:rsid w:val="581F22F6"/>
    <w:rsid w:val="58446054"/>
    <w:rsid w:val="586E1E17"/>
    <w:rsid w:val="587F2958"/>
    <w:rsid w:val="58862C35"/>
    <w:rsid w:val="58942550"/>
    <w:rsid w:val="58BC7AA4"/>
    <w:rsid w:val="58C14957"/>
    <w:rsid w:val="58CC23D2"/>
    <w:rsid w:val="58E66050"/>
    <w:rsid w:val="58F81995"/>
    <w:rsid w:val="58FA4087"/>
    <w:rsid w:val="592D105D"/>
    <w:rsid w:val="59406C23"/>
    <w:rsid w:val="59613FDA"/>
    <w:rsid w:val="596B36B6"/>
    <w:rsid w:val="59CD5363"/>
    <w:rsid w:val="59DF307F"/>
    <w:rsid w:val="59E63F07"/>
    <w:rsid w:val="59FC7994"/>
    <w:rsid w:val="59FF195C"/>
    <w:rsid w:val="5A187989"/>
    <w:rsid w:val="5A66688C"/>
    <w:rsid w:val="5AE83A50"/>
    <w:rsid w:val="5B0246A4"/>
    <w:rsid w:val="5B353193"/>
    <w:rsid w:val="5B5309E2"/>
    <w:rsid w:val="5B692B86"/>
    <w:rsid w:val="5B8B46C1"/>
    <w:rsid w:val="5BAA117F"/>
    <w:rsid w:val="5BAB2917"/>
    <w:rsid w:val="5BFC33FA"/>
    <w:rsid w:val="5C3107A4"/>
    <w:rsid w:val="5C366015"/>
    <w:rsid w:val="5C3B1B93"/>
    <w:rsid w:val="5C9220DF"/>
    <w:rsid w:val="5CAF0C9F"/>
    <w:rsid w:val="5CCA14C8"/>
    <w:rsid w:val="5CCA4B3A"/>
    <w:rsid w:val="5D111C3D"/>
    <w:rsid w:val="5D327BF3"/>
    <w:rsid w:val="5D3430F6"/>
    <w:rsid w:val="5D425764"/>
    <w:rsid w:val="5D4A15F3"/>
    <w:rsid w:val="5D69542A"/>
    <w:rsid w:val="5D706CF5"/>
    <w:rsid w:val="5D783B72"/>
    <w:rsid w:val="5DC148E3"/>
    <w:rsid w:val="5DCC0C32"/>
    <w:rsid w:val="5DCC4544"/>
    <w:rsid w:val="5DD14279"/>
    <w:rsid w:val="5DF105F4"/>
    <w:rsid w:val="5DF70C36"/>
    <w:rsid w:val="5E0375CC"/>
    <w:rsid w:val="5E0930EF"/>
    <w:rsid w:val="5E38246A"/>
    <w:rsid w:val="5E3D4D53"/>
    <w:rsid w:val="5E405BB2"/>
    <w:rsid w:val="5E4717E6"/>
    <w:rsid w:val="5E55774C"/>
    <w:rsid w:val="5E782489"/>
    <w:rsid w:val="5E8A70FF"/>
    <w:rsid w:val="5EE11EB8"/>
    <w:rsid w:val="5F0E4DF4"/>
    <w:rsid w:val="5F2F5940"/>
    <w:rsid w:val="5F596038"/>
    <w:rsid w:val="5F693096"/>
    <w:rsid w:val="5F8E7A52"/>
    <w:rsid w:val="5F9573DD"/>
    <w:rsid w:val="5FA44939"/>
    <w:rsid w:val="5FA95A61"/>
    <w:rsid w:val="60045F96"/>
    <w:rsid w:val="60104DDC"/>
    <w:rsid w:val="605C0804"/>
    <w:rsid w:val="60913E6F"/>
    <w:rsid w:val="609472DB"/>
    <w:rsid w:val="60CD61E0"/>
    <w:rsid w:val="612A7BAA"/>
    <w:rsid w:val="6135490B"/>
    <w:rsid w:val="61534770"/>
    <w:rsid w:val="61733C3E"/>
    <w:rsid w:val="617940DC"/>
    <w:rsid w:val="6189617B"/>
    <w:rsid w:val="618A39AA"/>
    <w:rsid w:val="61B52BB6"/>
    <w:rsid w:val="61B749C2"/>
    <w:rsid w:val="61BE3969"/>
    <w:rsid w:val="61DD1DEC"/>
    <w:rsid w:val="62280D20"/>
    <w:rsid w:val="624C0A27"/>
    <w:rsid w:val="62883490"/>
    <w:rsid w:val="62B4786E"/>
    <w:rsid w:val="62CA2457"/>
    <w:rsid w:val="62DA1A0F"/>
    <w:rsid w:val="62FF575B"/>
    <w:rsid w:val="631E1196"/>
    <w:rsid w:val="638240A1"/>
    <w:rsid w:val="63833423"/>
    <w:rsid w:val="63A5257B"/>
    <w:rsid w:val="63AB5314"/>
    <w:rsid w:val="63BD3DCC"/>
    <w:rsid w:val="63C61741"/>
    <w:rsid w:val="63F50C0B"/>
    <w:rsid w:val="640172E4"/>
    <w:rsid w:val="640E1B35"/>
    <w:rsid w:val="641649C3"/>
    <w:rsid w:val="643514BA"/>
    <w:rsid w:val="64560967"/>
    <w:rsid w:val="65451B35"/>
    <w:rsid w:val="65503446"/>
    <w:rsid w:val="656701E3"/>
    <w:rsid w:val="656B1D10"/>
    <w:rsid w:val="657B26BF"/>
    <w:rsid w:val="658A01F2"/>
    <w:rsid w:val="658B7DA8"/>
    <w:rsid w:val="658D32AB"/>
    <w:rsid w:val="65AA1556"/>
    <w:rsid w:val="65B20FFE"/>
    <w:rsid w:val="65B841F9"/>
    <w:rsid w:val="66007D67"/>
    <w:rsid w:val="66022B28"/>
    <w:rsid w:val="660B02F6"/>
    <w:rsid w:val="664A38E2"/>
    <w:rsid w:val="66581E87"/>
    <w:rsid w:val="66766EBB"/>
    <w:rsid w:val="66834ABD"/>
    <w:rsid w:val="66CE3A4A"/>
    <w:rsid w:val="66FA11D5"/>
    <w:rsid w:val="67305EDA"/>
    <w:rsid w:val="673D4522"/>
    <w:rsid w:val="674302C7"/>
    <w:rsid w:val="675922A6"/>
    <w:rsid w:val="67606A98"/>
    <w:rsid w:val="679D714C"/>
    <w:rsid w:val="67A72D18"/>
    <w:rsid w:val="67C555D1"/>
    <w:rsid w:val="67CB09D8"/>
    <w:rsid w:val="67EE3B0F"/>
    <w:rsid w:val="680A5986"/>
    <w:rsid w:val="680D5F4B"/>
    <w:rsid w:val="68113F51"/>
    <w:rsid w:val="6835211D"/>
    <w:rsid w:val="686471D1"/>
    <w:rsid w:val="687703F0"/>
    <w:rsid w:val="68904B88"/>
    <w:rsid w:val="68B272C7"/>
    <w:rsid w:val="68E94770"/>
    <w:rsid w:val="68EC1CEF"/>
    <w:rsid w:val="68F949C9"/>
    <w:rsid w:val="690F2EED"/>
    <w:rsid w:val="6942333C"/>
    <w:rsid w:val="695A4290"/>
    <w:rsid w:val="696F3649"/>
    <w:rsid w:val="697455ED"/>
    <w:rsid w:val="69A607E1"/>
    <w:rsid w:val="69E50BBC"/>
    <w:rsid w:val="6A267606"/>
    <w:rsid w:val="6A334932"/>
    <w:rsid w:val="6A3353FF"/>
    <w:rsid w:val="6A43362E"/>
    <w:rsid w:val="6A5D63E6"/>
    <w:rsid w:val="6A5F24D1"/>
    <w:rsid w:val="6A624A98"/>
    <w:rsid w:val="6A6F490B"/>
    <w:rsid w:val="6ACA70C4"/>
    <w:rsid w:val="6ADE766D"/>
    <w:rsid w:val="6AE347EB"/>
    <w:rsid w:val="6B2A6BC8"/>
    <w:rsid w:val="6B330365"/>
    <w:rsid w:val="6B434AF0"/>
    <w:rsid w:val="6B57675A"/>
    <w:rsid w:val="6B6014A0"/>
    <w:rsid w:val="6B87098A"/>
    <w:rsid w:val="6BA82046"/>
    <w:rsid w:val="6BDD1D86"/>
    <w:rsid w:val="6BDD7B4D"/>
    <w:rsid w:val="6BEE0917"/>
    <w:rsid w:val="6C2B3B40"/>
    <w:rsid w:val="6C3078EE"/>
    <w:rsid w:val="6C5F20A4"/>
    <w:rsid w:val="6C90182A"/>
    <w:rsid w:val="6CAB7465"/>
    <w:rsid w:val="6CB57089"/>
    <w:rsid w:val="6CF84F1B"/>
    <w:rsid w:val="6D4C5908"/>
    <w:rsid w:val="6DC645EA"/>
    <w:rsid w:val="6DDD3DE4"/>
    <w:rsid w:val="6E555C92"/>
    <w:rsid w:val="6EB4128B"/>
    <w:rsid w:val="6EB8478D"/>
    <w:rsid w:val="6EBC0B3A"/>
    <w:rsid w:val="6ED475FC"/>
    <w:rsid w:val="6EE132F8"/>
    <w:rsid w:val="6EF51C7D"/>
    <w:rsid w:val="6F8363E5"/>
    <w:rsid w:val="6F841DCF"/>
    <w:rsid w:val="6FA80CCD"/>
    <w:rsid w:val="6FAC3CC5"/>
    <w:rsid w:val="6FC746F5"/>
    <w:rsid w:val="6FE33EF5"/>
    <w:rsid w:val="70317AC6"/>
    <w:rsid w:val="70427A3C"/>
    <w:rsid w:val="704B26F7"/>
    <w:rsid w:val="705C2137"/>
    <w:rsid w:val="706224EF"/>
    <w:rsid w:val="70697B21"/>
    <w:rsid w:val="70863262"/>
    <w:rsid w:val="70A4425D"/>
    <w:rsid w:val="70A76ED3"/>
    <w:rsid w:val="70C46D11"/>
    <w:rsid w:val="70C6428C"/>
    <w:rsid w:val="70C64412"/>
    <w:rsid w:val="70DF78FF"/>
    <w:rsid w:val="70F827BB"/>
    <w:rsid w:val="710D247C"/>
    <w:rsid w:val="71860B17"/>
    <w:rsid w:val="71B46E4A"/>
    <w:rsid w:val="71C472E6"/>
    <w:rsid w:val="723B27CC"/>
    <w:rsid w:val="72687227"/>
    <w:rsid w:val="726C45E1"/>
    <w:rsid w:val="7298210F"/>
    <w:rsid w:val="72A03FD9"/>
    <w:rsid w:val="72A53547"/>
    <w:rsid w:val="72B26C40"/>
    <w:rsid w:val="72CD7C4D"/>
    <w:rsid w:val="72EE09F2"/>
    <w:rsid w:val="732706F9"/>
    <w:rsid w:val="73406CFF"/>
    <w:rsid w:val="73582643"/>
    <w:rsid w:val="73667C95"/>
    <w:rsid w:val="7383028C"/>
    <w:rsid w:val="73A25E44"/>
    <w:rsid w:val="74035991"/>
    <w:rsid w:val="741C1119"/>
    <w:rsid w:val="741F68CF"/>
    <w:rsid w:val="74364139"/>
    <w:rsid w:val="7492574D"/>
    <w:rsid w:val="74D05231"/>
    <w:rsid w:val="74E335A1"/>
    <w:rsid w:val="74FF4A42"/>
    <w:rsid w:val="75252DF3"/>
    <w:rsid w:val="75364C85"/>
    <w:rsid w:val="75621536"/>
    <w:rsid w:val="75BF3154"/>
    <w:rsid w:val="75DA4A2D"/>
    <w:rsid w:val="75F11A8E"/>
    <w:rsid w:val="75F4291A"/>
    <w:rsid w:val="75FB4D1F"/>
    <w:rsid w:val="760E26A2"/>
    <w:rsid w:val="762A4BEE"/>
    <w:rsid w:val="763306FC"/>
    <w:rsid w:val="764A07CF"/>
    <w:rsid w:val="764B251F"/>
    <w:rsid w:val="764F6B3D"/>
    <w:rsid w:val="769B4338"/>
    <w:rsid w:val="76AA64E1"/>
    <w:rsid w:val="76CD2B7B"/>
    <w:rsid w:val="76D156D7"/>
    <w:rsid w:val="76D80645"/>
    <w:rsid w:val="76E03371"/>
    <w:rsid w:val="77040E8C"/>
    <w:rsid w:val="771211AA"/>
    <w:rsid w:val="77137D6A"/>
    <w:rsid w:val="773D6401"/>
    <w:rsid w:val="776E66A7"/>
    <w:rsid w:val="77736C04"/>
    <w:rsid w:val="779B1172"/>
    <w:rsid w:val="77D70DAD"/>
    <w:rsid w:val="7809522D"/>
    <w:rsid w:val="780E5898"/>
    <w:rsid w:val="782642CC"/>
    <w:rsid w:val="782F723D"/>
    <w:rsid w:val="78434E7D"/>
    <w:rsid w:val="7848230D"/>
    <w:rsid w:val="785F1F8A"/>
    <w:rsid w:val="7894095E"/>
    <w:rsid w:val="78956BE1"/>
    <w:rsid w:val="78964555"/>
    <w:rsid w:val="78A83E12"/>
    <w:rsid w:val="78AA1E67"/>
    <w:rsid w:val="78B62397"/>
    <w:rsid w:val="78C122C5"/>
    <w:rsid w:val="78CD25BE"/>
    <w:rsid w:val="78CF4963"/>
    <w:rsid w:val="78DB58DC"/>
    <w:rsid w:val="79000679"/>
    <w:rsid w:val="7916258F"/>
    <w:rsid w:val="791C0FE5"/>
    <w:rsid w:val="79214247"/>
    <w:rsid w:val="79A416F0"/>
    <w:rsid w:val="79B03EB6"/>
    <w:rsid w:val="79B61437"/>
    <w:rsid w:val="79BF64B0"/>
    <w:rsid w:val="79DA34BD"/>
    <w:rsid w:val="7A294A79"/>
    <w:rsid w:val="7AC21775"/>
    <w:rsid w:val="7AC46E76"/>
    <w:rsid w:val="7AE15A5C"/>
    <w:rsid w:val="7AF37579"/>
    <w:rsid w:val="7AF87F64"/>
    <w:rsid w:val="7B07777E"/>
    <w:rsid w:val="7B1C0C84"/>
    <w:rsid w:val="7B3666AC"/>
    <w:rsid w:val="7B5A62DF"/>
    <w:rsid w:val="7B5B5DC6"/>
    <w:rsid w:val="7B7A04A8"/>
    <w:rsid w:val="7B8E4662"/>
    <w:rsid w:val="7B9265CA"/>
    <w:rsid w:val="7BB47133"/>
    <w:rsid w:val="7BF604ED"/>
    <w:rsid w:val="7C0C3F6D"/>
    <w:rsid w:val="7C22163C"/>
    <w:rsid w:val="7C457B4B"/>
    <w:rsid w:val="7C55714E"/>
    <w:rsid w:val="7C595075"/>
    <w:rsid w:val="7C5B62E4"/>
    <w:rsid w:val="7C6B07B2"/>
    <w:rsid w:val="7CA40ED4"/>
    <w:rsid w:val="7CB7092B"/>
    <w:rsid w:val="7CF4298E"/>
    <w:rsid w:val="7D133243"/>
    <w:rsid w:val="7D945420"/>
    <w:rsid w:val="7D997857"/>
    <w:rsid w:val="7D9C40A0"/>
    <w:rsid w:val="7DA03591"/>
    <w:rsid w:val="7DBA044F"/>
    <w:rsid w:val="7DD07A4B"/>
    <w:rsid w:val="7DEE6983"/>
    <w:rsid w:val="7DF100BF"/>
    <w:rsid w:val="7E2D61BF"/>
    <w:rsid w:val="7E394207"/>
    <w:rsid w:val="7E4007A2"/>
    <w:rsid w:val="7E757607"/>
    <w:rsid w:val="7E791CAD"/>
    <w:rsid w:val="7E9A6542"/>
    <w:rsid w:val="7EA50DFB"/>
    <w:rsid w:val="7EB978B0"/>
    <w:rsid w:val="7EC86878"/>
    <w:rsid w:val="7ECD2214"/>
    <w:rsid w:val="7EFE6266"/>
    <w:rsid w:val="7F040ED9"/>
    <w:rsid w:val="7F16390D"/>
    <w:rsid w:val="7F3E105F"/>
    <w:rsid w:val="7F752917"/>
    <w:rsid w:val="7F842710"/>
    <w:rsid w:val="7F951ECD"/>
    <w:rsid w:val="7FB86752"/>
    <w:rsid w:val="7FD10FC1"/>
    <w:rsid w:val="7FD21AC2"/>
    <w:rsid w:val="7FE37961"/>
    <w:rsid w:val="7FE52CE1"/>
    <w:rsid w:val="7FF63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iPriority="99"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8"/>
    <w:qFormat/>
    <w:uiPriority w:val="9"/>
    <w:pPr>
      <w:keepNext/>
      <w:keepLines/>
      <w:spacing w:before="340" w:after="330" w:line="578" w:lineRule="auto"/>
      <w:jc w:val="center"/>
      <w:outlineLvl w:val="0"/>
    </w:pPr>
    <w:rPr>
      <w:rFonts w:eastAsia="方正小标宋简体"/>
      <w:bCs/>
      <w:kern w:val="44"/>
      <w:sz w:val="44"/>
      <w:szCs w:val="44"/>
    </w:rPr>
  </w:style>
  <w:style w:type="paragraph" w:styleId="4">
    <w:name w:val="heading 2"/>
    <w:basedOn w:val="1"/>
    <w:next w:val="1"/>
    <w:link w:val="29"/>
    <w:unhideWhenUsed/>
    <w:qFormat/>
    <w:uiPriority w:val="9"/>
    <w:pPr>
      <w:keepNext/>
      <w:keepLines/>
      <w:spacing w:before="260" w:after="260" w:line="416" w:lineRule="auto"/>
      <w:jc w:val="center"/>
      <w:outlineLvl w:val="1"/>
    </w:pPr>
    <w:rPr>
      <w:rFonts w:eastAsia="方正小标宋简体" w:asciiTheme="majorHAnsi" w:hAnsiTheme="majorHAnsi" w:cstheme="majorBidi"/>
      <w:bCs/>
      <w:sz w:val="36"/>
      <w:szCs w:val="32"/>
    </w:rPr>
  </w:style>
  <w:style w:type="paragraph" w:styleId="5">
    <w:name w:val="heading 3"/>
    <w:basedOn w:val="1"/>
    <w:next w:val="1"/>
    <w:link w:val="30"/>
    <w:unhideWhenUsed/>
    <w:qFormat/>
    <w:uiPriority w:val="9"/>
    <w:pPr>
      <w:keepNext/>
      <w:keepLines/>
      <w:spacing w:before="260" w:after="260" w:line="416" w:lineRule="auto"/>
      <w:outlineLvl w:val="2"/>
    </w:pPr>
    <w:rPr>
      <w:rFonts w:ascii="Calibri" w:hAnsi="Calibri" w:eastAsia="宋体" w:cs="Times New Roman"/>
      <w:b/>
      <w:bCs/>
      <w:sz w:val="32"/>
      <w:szCs w:val="32"/>
    </w:rPr>
  </w:style>
  <w:style w:type="character" w:default="1" w:styleId="24">
    <w:name w:val="Default Paragraph Font"/>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adjustRightInd w:val="0"/>
      <w:snapToGrid w:val="0"/>
      <w:spacing w:after="200"/>
      <w:ind w:firstLine="420"/>
      <w:jc w:val="left"/>
    </w:pPr>
    <w:rPr>
      <w:rFonts w:ascii="Times New Roman" w:hAnsi="Times New Roman" w:eastAsia="微软雅黑" w:cs="Tahoma"/>
      <w:kern w:val="0"/>
      <w:sz w:val="22"/>
      <w:szCs w:val="20"/>
    </w:rPr>
  </w:style>
  <w:style w:type="paragraph" w:styleId="6">
    <w:name w:val="Body Text 3"/>
    <w:basedOn w:val="1"/>
    <w:link w:val="38"/>
    <w:unhideWhenUsed/>
    <w:qFormat/>
    <w:uiPriority w:val="99"/>
    <w:pPr>
      <w:spacing w:after="120"/>
    </w:pPr>
    <w:rPr>
      <w:sz w:val="16"/>
      <w:szCs w:val="16"/>
    </w:rPr>
  </w:style>
  <w:style w:type="paragraph" w:styleId="7">
    <w:name w:val="Body Text"/>
    <w:basedOn w:val="1"/>
    <w:next w:val="8"/>
    <w:qFormat/>
    <w:uiPriority w:val="99"/>
    <w:pPr>
      <w:spacing w:after="120"/>
    </w:pPr>
  </w:style>
  <w:style w:type="paragraph" w:styleId="8">
    <w:name w:val="Body Text 2"/>
    <w:basedOn w:val="1"/>
    <w:qFormat/>
    <w:uiPriority w:val="0"/>
    <w:pPr>
      <w:spacing w:after="120" w:line="480" w:lineRule="auto"/>
    </w:pPr>
  </w:style>
  <w:style w:type="paragraph" w:styleId="9">
    <w:name w:val="Body Text Indent"/>
    <w:basedOn w:val="1"/>
    <w:qFormat/>
    <w:uiPriority w:val="0"/>
    <w:pPr>
      <w:widowControl w:val="0"/>
      <w:adjustRightInd w:val="0"/>
      <w:snapToGrid w:val="0"/>
      <w:spacing w:after="0" w:line="360" w:lineRule="exact"/>
      <w:ind w:firstLine="630"/>
      <w:jc w:val="both"/>
      <w:textAlignment w:val="baseline"/>
    </w:pPr>
    <w:rPr>
      <w:rFonts w:ascii="宋体" w:hAnsi="宋体" w:cs="Times New Roman"/>
      <w:color w:val="auto"/>
      <w:kern w:val="0"/>
      <w:sz w:val="24"/>
      <w:szCs w:val="20"/>
    </w:rPr>
  </w:style>
  <w:style w:type="paragraph" w:styleId="10">
    <w:name w:val="toc 3"/>
    <w:basedOn w:val="1"/>
    <w:next w:val="1"/>
    <w:unhideWhenUsed/>
    <w:qFormat/>
    <w:uiPriority w:val="39"/>
    <w:pPr>
      <w:widowControl/>
      <w:spacing w:after="100" w:line="276" w:lineRule="auto"/>
      <w:ind w:left="440"/>
      <w:jc w:val="left"/>
    </w:pPr>
    <w:rPr>
      <w:kern w:val="0"/>
      <w:sz w:val="22"/>
    </w:rPr>
  </w:style>
  <w:style w:type="paragraph" w:styleId="11">
    <w:name w:val="Plain Text"/>
    <w:basedOn w:val="1"/>
    <w:next w:val="12"/>
    <w:qFormat/>
    <w:uiPriority w:val="0"/>
    <w:rPr>
      <w:rFonts w:ascii="宋体" w:hAnsi="Courier New"/>
      <w:szCs w:val="21"/>
    </w:rPr>
  </w:style>
  <w:style w:type="paragraph" w:customStyle="1" w:styleId="12">
    <w:name w:val="Default"/>
    <w:next w:val="13"/>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styleId="13">
    <w:name w:val="List"/>
    <w:basedOn w:val="1"/>
    <w:next w:val="1"/>
    <w:qFormat/>
    <w:uiPriority w:val="0"/>
    <w:pPr>
      <w:snapToGrid w:val="0"/>
    </w:pPr>
    <w:rPr>
      <w:szCs w:val="24"/>
    </w:rPr>
  </w:style>
  <w:style w:type="paragraph" w:styleId="14">
    <w:name w:val="Body Text Indent 2"/>
    <w:basedOn w:val="1"/>
    <w:qFormat/>
    <w:uiPriority w:val="0"/>
    <w:pPr>
      <w:widowControl w:val="0"/>
      <w:adjustRightInd w:val="0"/>
      <w:spacing w:after="120" w:line="480" w:lineRule="auto"/>
      <w:ind w:left="420"/>
      <w:jc w:val="both"/>
      <w:textAlignment w:val="baseline"/>
    </w:pPr>
    <w:rPr>
      <w:rFonts w:ascii="Times New Roman" w:hAnsi="Times New Roman" w:cs="Times New Roman"/>
      <w:color w:val="auto"/>
      <w:kern w:val="0"/>
      <w:szCs w:val="20"/>
    </w:rPr>
  </w:style>
  <w:style w:type="paragraph" w:styleId="15">
    <w:name w:val="Balloon Text"/>
    <w:basedOn w:val="1"/>
    <w:link w:val="33"/>
    <w:semiHidden/>
    <w:unhideWhenUsed/>
    <w:qFormat/>
    <w:uiPriority w:val="99"/>
    <w:rPr>
      <w:sz w:val="18"/>
      <w:szCs w:val="18"/>
    </w:rPr>
  </w:style>
  <w:style w:type="paragraph" w:styleId="16">
    <w:name w:val="footer"/>
    <w:basedOn w:val="1"/>
    <w:link w:val="27"/>
    <w:unhideWhenUsed/>
    <w:qFormat/>
    <w:uiPriority w:val="99"/>
    <w:pPr>
      <w:tabs>
        <w:tab w:val="center" w:pos="4153"/>
        <w:tab w:val="right" w:pos="8306"/>
      </w:tabs>
      <w:snapToGrid w:val="0"/>
      <w:jc w:val="left"/>
    </w:pPr>
    <w:rPr>
      <w:sz w:val="18"/>
      <w:szCs w:val="18"/>
    </w:rPr>
  </w:style>
  <w:style w:type="paragraph" w:styleId="17">
    <w:name w:val="header"/>
    <w:basedOn w:val="1"/>
    <w:link w:val="2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276" w:lineRule="auto"/>
      <w:jc w:val="left"/>
    </w:pPr>
    <w:rPr>
      <w:kern w:val="0"/>
      <w:sz w:val="22"/>
    </w:rPr>
  </w:style>
  <w:style w:type="paragraph" w:styleId="19">
    <w:name w:val="toc 2"/>
    <w:basedOn w:val="1"/>
    <w:next w:val="1"/>
    <w:unhideWhenUsed/>
    <w:qFormat/>
    <w:uiPriority w:val="39"/>
    <w:pPr>
      <w:widowControl/>
      <w:tabs>
        <w:tab w:val="right" w:leader="dot" w:pos="8834"/>
      </w:tabs>
      <w:spacing w:after="100" w:line="276" w:lineRule="auto"/>
      <w:ind w:left="-1" w:leftChars="-1" w:hanging="2"/>
      <w:jc w:val="left"/>
    </w:pPr>
    <w:rPr>
      <w:kern w:val="0"/>
      <w:sz w:val="22"/>
    </w:rPr>
  </w:style>
  <w:style w:type="paragraph" w:styleId="20">
    <w:name w:val="Normal (Web)"/>
    <w:basedOn w:val="1"/>
    <w:qFormat/>
    <w:uiPriority w:val="99"/>
    <w:pPr>
      <w:spacing w:before="100" w:beforeAutospacing="1" w:after="100" w:afterAutospacing="1" w:line="240" w:lineRule="auto"/>
    </w:pPr>
    <w:rPr>
      <w:rFonts w:ascii="宋体" w:hAnsi="宋体" w:cs="Times New Roman"/>
      <w:color w:val="auto"/>
      <w:kern w:val="0"/>
      <w:sz w:val="24"/>
      <w:szCs w:val="24"/>
    </w:rPr>
  </w:style>
  <w:style w:type="paragraph" w:styleId="21">
    <w:name w:val="Body Text First Indent 2"/>
    <w:basedOn w:val="9"/>
    <w:qFormat/>
    <w:uiPriority w:val="0"/>
    <w:pPr>
      <w:adjustRightInd w:val="0"/>
      <w:spacing w:line="360" w:lineRule="auto"/>
      <w:ind w:left="0" w:leftChars="0" w:firstLine="420"/>
      <w:textAlignment w:val="baseline"/>
    </w:pPr>
    <w:rPr>
      <w:rFonts w:eastAsia="等线" w:cs="Times New Roman"/>
      <w:color w:val="000000"/>
      <w:szCs w:val="24"/>
    </w:rPr>
  </w:style>
  <w:style w:type="table" w:styleId="23">
    <w:name w:val="Table Grid"/>
    <w:basedOn w:val="2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5">
    <w:name w:val="Hyperlink"/>
    <w:basedOn w:val="24"/>
    <w:unhideWhenUsed/>
    <w:qFormat/>
    <w:uiPriority w:val="99"/>
    <w:rPr>
      <w:color w:val="0000FF" w:themeColor="hyperlink"/>
      <w:u w:val="single"/>
      <w14:textFill>
        <w14:solidFill>
          <w14:schemeClr w14:val="hlink"/>
        </w14:solidFill>
      </w14:textFill>
    </w:rPr>
  </w:style>
  <w:style w:type="character" w:customStyle="1" w:styleId="26">
    <w:name w:val="页眉 Char"/>
    <w:basedOn w:val="24"/>
    <w:link w:val="17"/>
    <w:semiHidden/>
    <w:qFormat/>
    <w:uiPriority w:val="99"/>
    <w:rPr>
      <w:sz w:val="18"/>
      <w:szCs w:val="18"/>
    </w:rPr>
  </w:style>
  <w:style w:type="character" w:customStyle="1" w:styleId="27">
    <w:name w:val="页脚 Char"/>
    <w:basedOn w:val="24"/>
    <w:link w:val="16"/>
    <w:qFormat/>
    <w:uiPriority w:val="99"/>
    <w:rPr>
      <w:sz w:val="18"/>
      <w:szCs w:val="18"/>
    </w:rPr>
  </w:style>
  <w:style w:type="character" w:customStyle="1" w:styleId="28">
    <w:name w:val="标题 1 Char"/>
    <w:basedOn w:val="24"/>
    <w:link w:val="3"/>
    <w:qFormat/>
    <w:uiPriority w:val="9"/>
    <w:rPr>
      <w:rFonts w:eastAsia="方正小标宋简体"/>
      <w:bCs/>
      <w:kern w:val="44"/>
      <w:sz w:val="44"/>
      <w:szCs w:val="44"/>
    </w:rPr>
  </w:style>
  <w:style w:type="character" w:customStyle="1" w:styleId="29">
    <w:name w:val="标题 2 Char"/>
    <w:basedOn w:val="24"/>
    <w:link w:val="4"/>
    <w:qFormat/>
    <w:uiPriority w:val="9"/>
    <w:rPr>
      <w:rFonts w:eastAsia="方正小标宋简体" w:asciiTheme="majorHAnsi" w:hAnsiTheme="majorHAnsi" w:cstheme="majorBidi"/>
      <w:bCs/>
      <w:sz w:val="36"/>
      <w:szCs w:val="32"/>
    </w:rPr>
  </w:style>
  <w:style w:type="character" w:customStyle="1" w:styleId="30">
    <w:name w:val="标题 3 Char"/>
    <w:basedOn w:val="24"/>
    <w:link w:val="5"/>
    <w:qFormat/>
    <w:uiPriority w:val="9"/>
    <w:rPr>
      <w:rFonts w:ascii="Calibri" w:hAnsi="Calibri" w:eastAsia="宋体" w:cs="Times New Roman"/>
      <w:b/>
      <w:bCs/>
      <w:sz w:val="32"/>
      <w:szCs w:val="32"/>
    </w:rPr>
  </w:style>
  <w:style w:type="paragraph" w:styleId="31">
    <w:name w:val="List Paragraph"/>
    <w:basedOn w:val="1"/>
    <w:link w:val="39"/>
    <w:qFormat/>
    <w:uiPriority w:val="34"/>
    <w:pPr>
      <w:ind w:firstLine="420" w:firstLineChars="200"/>
    </w:pPr>
  </w:style>
  <w:style w:type="paragraph" w:customStyle="1" w:styleId="32">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批注框文本 Char"/>
    <w:basedOn w:val="24"/>
    <w:link w:val="15"/>
    <w:semiHidden/>
    <w:qFormat/>
    <w:uiPriority w:val="99"/>
    <w:rPr>
      <w:sz w:val="18"/>
      <w:szCs w:val="18"/>
    </w:rPr>
  </w:style>
  <w:style w:type="paragraph" w:styleId="34">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CM97"/>
    <w:basedOn w:val="12"/>
    <w:next w:val="12"/>
    <w:qFormat/>
    <w:uiPriority w:val="0"/>
    <w:pPr>
      <w:spacing w:after="373"/>
    </w:pPr>
    <w:rPr>
      <w:color w:val="auto"/>
    </w:rPr>
  </w:style>
  <w:style w:type="paragraph" w:customStyle="1" w:styleId="36">
    <w:name w:val="CM91"/>
    <w:basedOn w:val="12"/>
    <w:next w:val="12"/>
    <w:qFormat/>
    <w:uiPriority w:val="0"/>
    <w:pPr>
      <w:spacing w:after="160"/>
    </w:pPr>
    <w:rPr>
      <w:color w:val="auto"/>
    </w:rPr>
  </w:style>
  <w:style w:type="character" w:customStyle="1" w:styleId="37">
    <w:name w:val="正文文本 3 Char"/>
    <w:link w:val="6"/>
    <w:qFormat/>
    <w:uiPriority w:val="99"/>
    <w:rPr>
      <w:sz w:val="16"/>
      <w:szCs w:val="16"/>
    </w:rPr>
  </w:style>
  <w:style w:type="character" w:customStyle="1" w:styleId="38">
    <w:name w:val="正文文本 3 Char1"/>
    <w:basedOn w:val="24"/>
    <w:link w:val="6"/>
    <w:semiHidden/>
    <w:qFormat/>
    <w:uiPriority w:val="99"/>
    <w:rPr>
      <w:sz w:val="16"/>
      <w:szCs w:val="16"/>
    </w:rPr>
  </w:style>
  <w:style w:type="character" w:customStyle="1" w:styleId="39">
    <w:name w:val="列出段落 Char"/>
    <w:link w:val="31"/>
    <w:qFormat/>
    <w:uiPriority w:val="34"/>
  </w:style>
  <w:style w:type="paragraph" w:customStyle="1" w:styleId="40">
    <w:name w:val="1"/>
    <w:basedOn w:val="1"/>
    <w:next w:val="11"/>
    <w:qFormat/>
    <w:uiPriority w:val="99"/>
    <w:pPr>
      <w:widowControl w:val="0"/>
      <w:jc w:val="both"/>
    </w:pPr>
    <w:rPr>
      <w:rFonts w:ascii="宋体" w:hAnsi="Courier New"/>
      <w:kern w:val="2"/>
    </w:rPr>
  </w:style>
  <w:style w:type="paragraph" w:customStyle="1" w:styleId="41">
    <w:name w:val="WPSOffice手动目录 1"/>
    <w:qFormat/>
    <w:uiPriority w:val="0"/>
    <w:pPr>
      <w:ind w:leftChars="0"/>
    </w:pPr>
    <w:rPr>
      <w:rFonts w:asciiTheme="minorHAnsi" w:hAnsiTheme="minorHAnsi" w:eastAsiaTheme="minorEastAsia" w:cstheme="minorBidi"/>
      <w:sz w:val="20"/>
      <w:szCs w:val="20"/>
    </w:rPr>
  </w:style>
  <w:style w:type="paragraph" w:customStyle="1" w:styleId="42">
    <w:name w:val="WPSOffice手动目录 2"/>
    <w:qFormat/>
    <w:uiPriority w:val="0"/>
    <w:pPr>
      <w:ind w:leftChars="200"/>
    </w:pPr>
    <w:rPr>
      <w:rFonts w:asciiTheme="minorHAnsi" w:hAnsiTheme="minorHAnsi" w:eastAsiaTheme="minorEastAsia" w:cstheme="minorBidi"/>
      <w:sz w:val="20"/>
      <w:szCs w:val="20"/>
    </w:rPr>
  </w:style>
  <w:style w:type="paragraph" w:customStyle="1" w:styleId="43">
    <w:name w:val="WPSOffice手动目录 3"/>
    <w:qFormat/>
    <w:uiPriority w:val="0"/>
    <w:pPr>
      <w:ind w:leftChars="400"/>
    </w:pPr>
    <w:rPr>
      <w:rFonts w:asciiTheme="minorHAnsi" w:hAnsiTheme="minorHAnsi" w:eastAsiaTheme="minorEastAsia" w:cstheme="minorBidi"/>
      <w:sz w:val="20"/>
      <w:szCs w:val="20"/>
    </w:rPr>
  </w:style>
  <w:style w:type="paragraph" w:customStyle="1" w:styleId="44">
    <w:name w:val="Default1"/>
    <w:qFormat/>
    <w:uiPriority w:val="0"/>
    <w:pPr>
      <w:widowControl w:val="0"/>
      <w:autoSpaceDE w:val="0"/>
      <w:autoSpaceDN w:val="0"/>
      <w:adjustRightInd w:val="0"/>
    </w:pPr>
    <w:rPr>
      <w:rFonts w:ascii="宋体" w:hAnsi="Times New Roman" w:eastAsia="仿宋_GB2312" w:cs="宋体"/>
      <w:color w:val="000000"/>
      <w:sz w:val="24"/>
      <w:szCs w:val="24"/>
      <w:lang w:val="en-US" w:eastAsia="zh-CN" w:bidi="ar-SA"/>
    </w:rPr>
  </w:style>
  <w:style w:type="paragraph" w:customStyle="1" w:styleId="45">
    <w:name w:val="Normal Indent1"/>
    <w:basedOn w:val="46"/>
    <w:qFormat/>
    <w:uiPriority w:val="0"/>
    <w:pPr>
      <w:ind w:firstLine="420" w:firstLineChars="200"/>
    </w:pPr>
    <w:rPr>
      <w:rFonts w:ascii="Times New Roman" w:hAnsi="Times New Roman" w:cs="Times New Roman"/>
    </w:rPr>
  </w:style>
  <w:style w:type="paragraph" w:customStyle="1" w:styleId="46">
    <w:name w:val="正文 New New New New New New New New New New New New"/>
    <w:next w:val="45"/>
    <w:qFormat/>
    <w:uiPriority w:val="0"/>
    <w:pPr>
      <w:widowControl w:val="0"/>
      <w:jc w:val="both"/>
    </w:pPr>
    <w:rPr>
      <w:rFonts w:ascii="Calibri" w:hAnsi="Calibri" w:eastAsia="宋体" w:cs="Calibri"/>
      <w:kern w:val="2"/>
      <w:sz w:val="3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72</Pages>
  <Words>24047</Words>
  <Characters>25429</Characters>
  <Lines>300</Lines>
  <Paragraphs>84</Paragraphs>
  <TotalTime>7</TotalTime>
  <ScaleCrop>false</ScaleCrop>
  <LinksUpToDate>false</LinksUpToDate>
  <CharactersWithSpaces>27556</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2022-04-28T08:15:00Z</dcterms:created>
  <dc:creator>陈义春</dc:creator>
  <cp:lastModifiedBy>琳</cp:lastModifiedBy>
  <dcterms:modified xsi:type="dcterms:W3CDTF">2024-11-29T07:05:44Z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7AE6416B9FCE4E27AF39A8DAB25782E4</vt:lpwstr>
  </property>
</Properties>
</file>